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73BB5" w14:textId="2345F750" w:rsidR="00F566D4" w:rsidRPr="00AC0537" w:rsidRDefault="0035025D" w:rsidP="00D23E1D">
      <w:pPr>
        <w:jc w:val="center"/>
        <w:rPr>
          <w:rFonts w:cstheme="minorHAnsi"/>
          <w:b/>
          <w:bCs/>
          <w:sz w:val="32"/>
          <w:szCs w:val="32"/>
          <w:u w:val="double"/>
        </w:rPr>
      </w:pPr>
      <w:r w:rsidRPr="00AC0537">
        <w:rPr>
          <w:rFonts w:cstheme="minorHAnsi"/>
          <w:b/>
          <w:bCs/>
          <w:sz w:val="32"/>
          <w:szCs w:val="32"/>
          <w:u w:val="double"/>
        </w:rPr>
        <w:t>Green Lane CE</w:t>
      </w:r>
      <w:r w:rsidR="00D23E1D" w:rsidRPr="00AC0537">
        <w:rPr>
          <w:rFonts w:cstheme="minorHAnsi"/>
          <w:b/>
          <w:bCs/>
          <w:sz w:val="32"/>
          <w:szCs w:val="32"/>
          <w:u w:val="double"/>
        </w:rPr>
        <w:t xml:space="preserve"> Primary School Pupil Premium Strategy Statement 20</w:t>
      </w:r>
      <w:r w:rsidR="00334F18" w:rsidRPr="00AC0537">
        <w:rPr>
          <w:rFonts w:cstheme="minorHAnsi"/>
          <w:b/>
          <w:bCs/>
          <w:sz w:val="32"/>
          <w:szCs w:val="32"/>
          <w:u w:val="double"/>
        </w:rPr>
        <w:t>2</w:t>
      </w:r>
      <w:r w:rsidR="00B74C57">
        <w:rPr>
          <w:rFonts w:cstheme="minorHAnsi"/>
          <w:b/>
          <w:bCs/>
          <w:sz w:val="32"/>
          <w:szCs w:val="32"/>
          <w:u w:val="double"/>
        </w:rPr>
        <w:t>4</w:t>
      </w:r>
      <w:r w:rsidR="00D23E1D" w:rsidRPr="00AC0537">
        <w:rPr>
          <w:rFonts w:cstheme="minorHAnsi"/>
          <w:b/>
          <w:bCs/>
          <w:sz w:val="32"/>
          <w:szCs w:val="32"/>
          <w:u w:val="double"/>
        </w:rPr>
        <w:t>-202</w:t>
      </w:r>
      <w:r w:rsidR="00B74C57">
        <w:rPr>
          <w:rFonts w:cstheme="minorHAnsi"/>
          <w:b/>
          <w:bCs/>
          <w:sz w:val="32"/>
          <w:szCs w:val="32"/>
          <w:u w:val="double"/>
        </w:rPr>
        <w:t>5</w:t>
      </w:r>
    </w:p>
    <w:p w14:paraId="56D5662C" w14:textId="2C26FC80" w:rsidR="00D23E1D" w:rsidRPr="00AC0537" w:rsidRDefault="00D23E1D">
      <w:pPr>
        <w:rPr>
          <w:rFonts w:cstheme="minorHAnsi"/>
          <w:b/>
          <w:bCs/>
          <w:sz w:val="28"/>
          <w:szCs w:val="28"/>
          <w:u w:val="single"/>
        </w:rPr>
      </w:pPr>
      <w:r w:rsidRPr="00AC0537">
        <w:rPr>
          <w:rFonts w:cstheme="minorHAnsi"/>
          <w:b/>
          <w:bCs/>
          <w:sz w:val="28"/>
          <w:szCs w:val="28"/>
          <w:u w:val="single"/>
        </w:rPr>
        <w:t>School Overview</w:t>
      </w:r>
    </w:p>
    <w:tbl>
      <w:tblPr>
        <w:tblW w:w="7371" w:type="dxa"/>
        <w:tblInd w:w="-5" w:type="dxa"/>
        <w:tblCellMar>
          <w:left w:w="10" w:type="dxa"/>
          <w:right w:w="10" w:type="dxa"/>
        </w:tblCellMar>
        <w:tblLook w:val="04A0" w:firstRow="1" w:lastRow="0" w:firstColumn="1" w:lastColumn="0" w:noHBand="0" w:noVBand="1"/>
      </w:tblPr>
      <w:tblGrid>
        <w:gridCol w:w="4815"/>
        <w:gridCol w:w="2556"/>
      </w:tblGrid>
      <w:tr w:rsidR="00D23E1D" w:rsidRPr="00AC0537" w14:paraId="2FD69BCB" w14:textId="77777777" w:rsidTr="00F674D9">
        <w:trPr>
          <w:trHeight w:val="381"/>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C9B33" w14:textId="0AB67FA4" w:rsidR="00D23E1D" w:rsidRPr="00AC0537" w:rsidRDefault="00D23E1D" w:rsidP="00D23E1D">
            <w:pPr>
              <w:suppressAutoHyphens/>
              <w:autoSpaceDN w:val="0"/>
              <w:spacing w:before="60" w:after="60" w:line="240" w:lineRule="auto"/>
              <w:ind w:left="57" w:right="57"/>
              <w:textAlignment w:val="baseline"/>
              <w:rPr>
                <w:rFonts w:eastAsia="Times New Roman" w:cstheme="minorHAnsi"/>
                <w:color w:val="0D0D0D"/>
                <w:lang w:eastAsia="en-GB"/>
              </w:rPr>
            </w:pPr>
            <w:r w:rsidRPr="00AC0537">
              <w:rPr>
                <w:rFonts w:eastAsia="Times New Roman" w:cstheme="minorHAnsi"/>
                <w:color w:val="0D0D0D"/>
                <w:lang w:eastAsia="en-GB"/>
              </w:rPr>
              <w:t>Number of pupils in school</w:t>
            </w:r>
          </w:p>
        </w:tc>
        <w:tc>
          <w:tcPr>
            <w:tcW w:w="2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AAB33" w14:textId="23CAE43D" w:rsidR="00D23E1D" w:rsidRPr="00AC0537" w:rsidRDefault="00F674D9" w:rsidP="00D23E1D">
            <w:pPr>
              <w:suppressAutoHyphens/>
              <w:autoSpaceDN w:val="0"/>
              <w:spacing w:before="60" w:after="60" w:line="240" w:lineRule="auto"/>
              <w:ind w:left="57" w:right="57"/>
              <w:textAlignment w:val="baseline"/>
              <w:rPr>
                <w:rFonts w:eastAsia="Times New Roman" w:cstheme="minorHAnsi"/>
                <w:color w:val="0D0D0D"/>
                <w:lang w:eastAsia="en-GB"/>
              </w:rPr>
            </w:pPr>
            <w:r w:rsidRPr="00AC0537">
              <w:rPr>
                <w:rFonts w:eastAsia="Times New Roman" w:cstheme="minorHAnsi"/>
                <w:color w:val="0D0D0D"/>
                <w:lang w:eastAsia="en-GB"/>
              </w:rPr>
              <w:t>19</w:t>
            </w:r>
            <w:r w:rsidR="005F718E">
              <w:rPr>
                <w:rFonts w:eastAsia="Times New Roman" w:cstheme="minorHAnsi"/>
                <w:color w:val="0D0D0D"/>
                <w:lang w:eastAsia="en-GB"/>
              </w:rPr>
              <w:t>5</w:t>
            </w:r>
          </w:p>
        </w:tc>
      </w:tr>
      <w:tr w:rsidR="00D23E1D" w:rsidRPr="00AC0537" w14:paraId="47872A2E" w14:textId="77777777" w:rsidTr="00F674D9">
        <w:trPr>
          <w:trHeight w:val="381"/>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39389" w14:textId="72800904" w:rsidR="00D23E1D" w:rsidRPr="00AC0537" w:rsidRDefault="00D23E1D" w:rsidP="00D23E1D">
            <w:pPr>
              <w:suppressAutoHyphens/>
              <w:autoSpaceDN w:val="0"/>
              <w:spacing w:before="60" w:after="60" w:line="240" w:lineRule="auto"/>
              <w:ind w:left="57" w:right="57"/>
              <w:textAlignment w:val="baseline"/>
              <w:rPr>
                <w:rFonts w:eastAsia="Times New Roman" w:cstheme="minorHAnsi"/>
                <w:color w:val="0D0D0D"/>
                <w:lang w:eastAsia="en-GB"/>
              </w:rPr>
            </w:pPr>
            <w:r w:rsidRPr="00AC0537">
              <w:rPr>
                <w:rFonts w:eastAsia="Times New Roman" w:cstheme="minorHAnsi"/>
                <w:color w:val="0D0D0D"/>
                <w:lang w:eastAsia="en-GB"/>
              </w:rPr>
              <w:t>Proportion of disadvantaged pupils</w:t>
            </w:r>
          </w:p>
        </w:tc>
        <w:tc>
          <w:tcPr>
            <w:tcW w:w="2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D1FA" w14:textId="1D8E5344" w:rsidR="00D23E1D" w:rsidRPr="00AC0537" w:rsidRDefault="00DE777A" w:rsidP="00D23E1D">
            <w:pPr>
              <w:suppressAutoHyphens/>
              <w:autoSpaceDN w:val="0"/>
              <w:spacing w:before="60" w:after="60" w:line="240" w:lineRule="auto"/>
              <w:ind w:left="57" w:right="57"/>
              <w:textAlignment w:val="baseline"/>
              <w:rPr>
                <w:rFonts w:eastAsia="Times New Roman" w:cstheme="minorHAnsi"/>
                <w:color w:val="0D0D0D"/>
                <w:lang w:eastAsia="en-GB"/>
              </w:rPr>
            </w:pPr>
            <w:r w:rsidRPr="00AC0537">
              <w:rPr>
                <w:rFonts w:eastAsia="Times New Roman" w:cstheme="minorHAnsi"/>
                <w:color w:val="0D0D0D"/>
                <w:lang w:eastAsia="en-GB"/>
              </w:rPr>
              <w:t>(</w:t>
            </w:r>
            <w:r w:rsidR="00D71B4D">
              <w:rPr>
                <w:rFonts w:eastAsia="Times New Roman" w:cstheme="minorHAnsi"/>
                <w:color w:val="0D0D0D"/>
                <w:lang w:eastAsia="en-GB"/>
              </w:rPr>
              <w:t>6</w:t>
            </w:r>
            <w:r w:rsidR="007737B7">
              <w:rPr>
                <w:rFonts w:eastAsia="Times New Roman" w:cstheme="minorHAnsi"/>
                <w:color w:val="0D0D0D"/>
                <w:lang w:eastAsia="en-GB"/>
              </w:rPr>
              <w:t>8</w:t>
            </w:r>
            <w:r w:rsidRPr="00AC0537">
              <w:rPr>
                <w:rFonts w:eastAsia="Times New Roman" w:cstheme="minorHAnsi"/>
                <w:color w:val="0D0D0D"/>
                <w:lang w:eastAsia="en-GB"/>
              </w:rPr>
              <w:t xml:space="preserve">) </w:t>
            </w:r>
            <w:r w:rsidR="00F674D9" w:rsidRPr="00AC0537">
              <w:rPr>
                <w:rFonts w:eastAsia="Times New Roman" w:cstheme="minorHAnsi"/>
                <w:color w:val="0D0D0D"/>
                <w:lang w:eastAsia="en-GB"/>
              </w:rPr>
              <w:t>3</w:t>
            </w:r>
            <w:r w:rsidR="007737B7">
              <w:rPr>
                <w:rFonts w:eastAsia="Times New Roman" w:cstheme="minorHAnsi"/>
                <w:color w:val="0D0D0D"/>
                <w:lang w:eastAsia="en-GB"/>
              </w:rPr>
              <w:t>5</w:t>
            </w:r>
            <w:r w:rsidRPr="00AC0537">
              <w:rPr>
                <w:rFonts w:eastAsia="Times New Roman" w:cstheme="minorHAnsi"/>
                <w:color w:val="0D0D0D"/>
                <w:lang w:eastAsia="en-GB"/>
              </w:rPr>
              <w:t>%</w:t>
            </w:r>
          </w:p>
        </w:tc>
      </w:tr>
      <w:tr w:rsidR="00D23E1D" w:rsidRPr="00AC0537" w14:paraId="48C7032E" w14:textId="77777777" w:rsidTr="00F674D9">
        <w:trPr>
          <w:trHeight w:val="381"/>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9EFB1" w14:textId="77777777" w:rsidR="00D23E1D" w:rsidRPr="00AC0537" w:rsidRDefault="00D23E1D" w:rsidP="00D23E1D">
            <w:pPr>
              <w:suppressAutoHyphens/>
              <w:autoSpaceDN w:val="0"/>
              <w:spacing w:before="60" w:after="60" w:line="240" w:lineRule="auto"/>
              <w:ind w:left="57" w:right="57"/>
              <w:textAlignment w:val="baseline"/>
              <w:rPr>
                <w:rFonts w:eastAsia="Times New Roman" w:cstheme="minorHAnsi"/>
                <w:color w:val="0D0D0D"/>
                <w:lang w:eastAsia="en-GB"/>
              </w:rPr>
            </w:pPr>
            <w:r w:rsidRPr="00AC0537">
              <w:rPr>
                <w:rFonts w:eastAsia="Times New Roman" w:cstheme="minorHAnsi"/>
                <w:color w:val="0D0D0D"/>
                <w:lang w:eastAsia="en-GB"/>
              </w:rPr>
              <w:t>Pupil premium allocation this academic year</w:t>
            </w:r>
          </w:p>
        </w:tc>
        <w:tc>
          <w:tcPr>
            <w:tcW w:w="2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D2FFF" w14:textId="67014746" w:rsidR="00D23E1D" w:rsidRPr="00AC0537" w:rsidRDefault="00EF3608" w:rsidP="00D71B4D">
            <w:pPr>
              <w:suppressAutoHyphens/>
              <w:autoSpaceDN w:val="0"/>
              <w:spacing w:before="60" w:after="60" w:line="240" w:lineRule="auto"/>
              <w:ind w:left="57" w:right="57"/>
              <w:textAlignment w:val="baseline"/>
              <w:rPr>
                <w:rFonts w:eastAsia="Times New Roman" w:cstheme="minorHAnsi"/>
                <w:color w:val="0D0D0D"/>
                <w:lang w:eastAsia="en-GB"/>
              </w:rPr>
            </w:pPr>
            <w:r w:rsidRPr="00EF3608">
              <w:rPr>
                <w:rFonts w:cstheme="minorHAnsi"/>
              </w:rPr>
              <w:t>£92,</w:t>
            </w:r>
            <w:r>
              <w:rPr>
                <w:rFonts w:cstheme="minorHAnsi"/>
              </w:rPr>
              <w:t>696</w:t>
            </w:r>
          </w:p>
        </w:tc>
      </w:tr>
      <w:tr w:rsidR="00D23E1D" w:rsidRPr="00AC0537" w14:paraId="3DDB3597" w14:textId="77777777" w:rsidTr="00F674D9">
        <w:trPr>
          <w:trHeight w:val="381"/>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1E8BC" w14:textId="77777777" w:rsidR="00D23E1D" w:rsidRPr="00AC0537" w:rsidRDefault="00D23E1D" w:rsidP="00D23E1D">
            <w:pPr>
              <w:suppressAutoHyphens/>
              <w:autoSpaceDN w:val="0"/>
              <w:spacing w:before="60" w:after="60" w:line="240" w:lineRule="auto"/>
              <w:ind w:left="57" w:right="57"/>
              <w:textAlignment w:val="baseline"/>
              <w:rPr>
                <w:rFonts w:eastAsia="Times New Roman" w:cstheme="minorHAnsi"/>
                <w:color w:val="0D0D0D"/>
                <w:lang w:eastAsia="en-GB"/>
              </w:rPr>
            </w:pPr>
            <w:r w:rsidRPr="00AC0537">
              <w:rPr>
                <w:rFonts w:eastAsia="Times New Roman" w:cstheme="minorHAnsi"/>
                <w:color w:val="0D0D0D"/>
                <w:lang w:eastAsia="en-GB"/>
              </w:rPr>
              <w:t>Academic year or years covered by statement</w:t>
            </w:r>
          </w:p>
        </w:tc>
        <w:tc>
          <w:tcPr>
            <w:tcW w:w="2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A32CA" w14:textId="24D32ED5" w:rsidR="00D23E1D" w:rsidRPr="00AC0537" w:rsidRDefault="00DE777A" w:rsidP="00D23E1D">
            <w:pPr>
              <w:suppressAutoHyphens/>
              <w:autoSpaceDN w:val="0"/>
              <w:spacing w:before="60" w:after="60" w:line="240" w:lineRule="auto"/>
              <w:ind w:left="57" w:right="57"/>
              <w:textAlignment w:val="baseline"/>
              <w:rPr>
                <w:rFonts w:eastAsia="Times New Roman" w:cstheme="minorHAnsi"/>
                <w:color w:val="0D0D0D"/>
                <w:lang w:eastAsia="en-GB"/>
              </w:rPr>
            </w:pPr>
            <w:r w:rsidRPr="00AC0537">
              <w:rPr>
                <w:rFonts w:eastAsia="Times New Roman" w:cstheme="minorHAnsi"/>
                <w:color w:val="0D0D0D"/>
                <w:lang w:eastAsia="en-GB"/>
              </w:rPr>
              <w:t>202</w:t>
            </w:r>
            <w:r w:rsidR="00D71B4D">
              <w:rPr>
                <w:rFonts w:eastAsia="Times New Roman" w:cstheme="minorHAnsi"/>
                <w:color w:val="0D0D0D"/>
                <w:lang w:eastAsia="en-GB"/>
              </w:rPr>
              <w:t>4</w:t>
            </w:r>
            <w:r w:rsidRPr="00AC0537">
              <w:rPr>
                <w:rFonts w:eastAsia="Times New Roman" w:cstheme="minorHAnsi"/>
                <w:color w:val="0D0D0D"/>
                <w:lang w:eastAsia="en-GB"/>
              </w:rPr>
              <w:t>-2</w:t>
            </w:r>
            <w:r w:rsidR="00D71B4D">
              <w:rPr>
                <w:rFonts w:eastAsia="Times New Roman" w:cstheme="minorHAnsi"/>
                <w:color w:val="0D0D0D"/>
                <w:lang w:eastAsia="en-GB"/>
              </w:rPr>
              <w:t>5</w:t>
            </w:r>
          </w:p>
        </w:tc>
      </w:tr>
      <w:tr w:rsidR="00D23E1D" w:rsidRPr="00AC0537" w14:paraId="028B1C98" w14:textId="77777777" w:rsidTr="00F674D9">
        <w:trPr>
          <w:trHeight w:val="381"/>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C344" w14:textId="77777777" w:rsidR="00D23E1D" w:rsidRPr="00AC0537" w:rsidRDefault="00D23E1D" w:rsidP="00D23E1D">
            <w:pPr>
              <w:suppressAutoHyphens/>
              <w:autoSpaceDN w:val="0"/>
              <w:spacing w:before="60" w:after="60" w:line="240" w:lineRule="auto"/>
              <w:ind w:left="57" w:right="57"/>
              <w:textAlignment w:val="baseline"/>
              <w:rPr>
                <w:rFonts w:eastAsia="Times New Roman" w:cstheme="minorHAnsi"/>
                <w:color w:val="0D0D0D"/>
                <w:lang w:eastAsia="en-GB"/>
              </w:rPr>
            </w:pPr>
            <w:r w:rsidRPr="00AC0537">
              <w:rPr>
                <w:rFonts w:eastAsia="Times New Roman" w:cstheme="minorHAnsi"/>
                <w:color w:val="0D0D0D"/>
                <w:lang w:eastAsia="en-GB"/>
              </w:rPr>
              <w:t>Publish date</w:t>
            </w:r>
          </w:p>
        </w:tc>
        <w:tc>
          <w:tcPr>
            <w:tcW w:w="2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6C046" w14:textId="27FD411A" w:rsidR="00D23E1D" w:rsidRPr="00AC0537" w:rsidRDefault="00F674D9" w:rsidP="00D23E1D">
            <w:pPr>
              <w:suppressAutoHyphens/>
              <w:autoSpaceDN w:val="0"/>
              <w:spacing w:before="60" w:after="60" w:line="240" w:lineRule="auto"/>
              <w:ind w:left="57" w:right="57"/>
              <w:textAlignment w:val="baseline"/>
              <w:rPr>
                <w:rFonts w:eastAsia="Times New Roman" w:cstheme="minorHAnsi"/>
                <w:color w:val="0D0D0D"/>
                <w:lang w:eastAsia="en-GB"/>
              </w:rPr>
            </w:pPr>
            <w:r w:rsidRPr="00AC0537">
              <w:rPr>
                <w:rFonts w:eastAsia="Times New Roman" w:cstheme="minorHAnsi"/>
                <w:color w:val="0D0D0D"/>
                <w:lang w:eastAsia="en-GB"/>
              </w:rPr>
              <w:t>Dec</w:t>
            </w:r>
            <w:r w:rsidR="00BB1DEB" w:rsidRPr="00AC0537">
              <w:rPr>
                <w:rFonts w:eastAsia="Times New Roman" w:cstheme="minorHAnsi"/>
                <w:color w:val="0D0D0D"/>
                <w:lang w:eastAsia="en-GB"/>
              </w:rPr>
              <w:t xml:space="preserve"> 202</w:t>
            </w:r>
            <w:r w:rsidR="005F718E">
              <w:rPr>
                <w:rFonts w:eastAsia="Times New Roman" w:cstheme="minorHAnsi"/>
                <w:color w:val="0D0D0D"/>
                <w:lang w:eastAsia="en-GB"/>
              </w:rPr>
              <w:t>4</w:t>
            </w:r>
          </w:p>
        </w:tc>
      </w:tr>
      <w:tr w:rsidR="00D23E1D" w:rsidRPr="00AC0537" w14:paraId="611BED58" w14:textId="77777777" w:rsidTr="00F674D9">
        <w:trPr>
          <w:trHeight w:val="381"/>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49A8F" w14:textId="77777777" w:rsidR="00D23E1D" w:rsidRPr="00AC0537" w:rsidRDefault="00D23E1D" w:rsidP="00D23E1D">
            <w:pPr>
              <w:suppressAutoHyphens/>
              <w:autoSpaceDN w:val="0"/>
              <w:spacing w:before="60" w:after="60" w:line="240" w:lineRule="auto"/>
              <w:ind w:left="57" w:right="57"/>
              <w:textAlignment w:val="baseline"/>
              <w:rPr>
                <w:rFonts w:eastAsia="Times New Roman" w:cstheme="minorHAnsi"/>
                <w:color w:val="0D0D0D"/>
                <w:lang w:eastAsia="en-GB"/>
              </w:rPr>
            </w:pPr>
            <w:r w:rsidRPr="00AC0537">
              <w:rPr>
                <w:rFonts w:eastAsia="Times New Roman" w:cstheme="minorHAnsi"/>
                <w:color w:val="0D0D0D"/>
                <w:lang w:eastAsia="en-GB"/>
              </w:rPr>
              <w:t>Review date</w:t>
            </w:r>
          </w:p>
        </w:tc>
        <w:tc>
          <w:tcPr>
            <w:tcW w:w="2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A214A" w14:textId="483A06C3" w:rsidR="00D23E1D" w:rsidRPr="00AC0537" w:rsidRDefault="00F674D9" w:rsidP="00D23E1D">
            <w:pPr>
              <w:suppressAutoHyphens/>
              <w:autoSpaceDN w:val="0"/>
              <w:spacing w:before="60" w:after="60" w:line="240" w:lineRule="auto"/>
              <w:ind w:left="57" w:right="57"/>
              <w:textAlignment w:val="baseline"/>
              <w:rPr>
                <w:rFonts w:eastAsia="Times New Roman" w:cstheme="minorHAnsi"/>
                <w:color w:val="0D0D0D"/>
                <w:lang w:eastAsia="en-GB"/>
              </w:rPr>
            </w:pPr>
            <w:r w:rsidRPr="00AC0537">
              <w:rPr>
                <w:rFonts w:eastAsia="Times New Roman" w:cstheme="minorHAnsi"/>
                <w:color w:val="0D0D0D"/>
                <w:lang w:eastAsia="en-GB"/>
              </w:rPr>
              <w:t>Oct</w:t>
            </w:r>
            <w:r w:rsidR="00BB1DEB" w:rsidRPr="00AC0537">
              <w:rPr>
                <w:rFonts w:eastAsia="Times New Roman" w:cstheme="minorHAnsi"/>
                <w:color w:val="0D0D0D"/>
                <w:lang w:eastAsia="en-GB"/>
              </w:rPr>
              <w:t xml:space="preserve"> 202</w:t>
            </w:r>
            <w:r w:rsidR="005F718E">
              <w:rPr>
                <w:rFonts w:eastAsia="Times New Roman" w:cstheme="minorHAnsi"/>
                <w:color w:val="0D0D0D"/>
                <w:lang w:eastAsia="en-GB"/>
              </w:rPr>
              <w:t>5</w:t>
            </w:r>
          </w:p>
        </w:tc>
      </w:tr>
      <w:tr w:rsidR="00D23E1D" w:rsidRPr="00AC0537" w14:paraId="186ED734" w14:textId="77777777" w:rsidTr="00F674D9">
        <w:trPr>
          <w:trHeight w:val="381"/>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D4487" w14:textId="77777777" w:rsidR="00D23E1D" w:rsidRPr="00AC0537" w:rsidRDefault="00D23E1D" w:rsidP="00D23E1D">
            <w:pPr>
              <w:suppressAutoHyphens/>
              <w:autoSpaceDN w:val="0"/>
              <w:spacing w:before="60" w:after="60" w:line="240" w:lineRule="auto"/>
              <w:ind w:left="57" w:right="57"/>
              <w:textAlignment w:val="baseline"/>
              <w:rPr>
                <w:rFonts w:eastAsia="Times New Roman" w:cstheme="minorHAnsi"/>
                <w:color w:val="0D0D0D"/>
                <w:lang w:eastAsia="en-GB"/>
              </w:rPr>
            </w:pPr>
            <w:r w:rsidRPr="00AC0537">
              <w:rPr>
                <w:rFonts w:eastAsia="Times New Roman" w:cstheme="minorHAnsi"/>
                <w:color w:val="0D0D0D"/>
                <w:lang w:eastAsia="en-GB"/>
              </w:rPr>
              <w:t>Statement authorised by</w:t>
            </w:r>
          </w:p>
        </w:tc>
        <w:tc>
          <w:tcPr>
            <w:tcW w:w="2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AB6AE" w14:textId="11202B45" w:rsidR="00D23E1D" w:rsidRPr="00AC0537" w:rsidRDefault="005F718E" w:rsidP="00D23E1D">
            <w:pPr>
              <w:suppressAutoHyphens/>
              <w:autoSpaceDN w:val="0"/>
              <w:spacing w:before="60" w:after="60" w:line="240" w:lineRule="auto"/>
              <w:ind w:left="57" w:right="57"/>
              <w:textAlignment w:val="baseline"/>
              <w:rPr>
                <w:rFonts w:eastAsia="Times New Roman" w:cstheme="minorHAnsi"/>
                <w:color w:val="0D0D0D"/>
                <w:lang w:eastAsia="en-GB"/>
              </w:rPr>
            </w:pPr>
            <w:r>
              <w:rPr>
                <w:rFonts w:eastAsia="Times New Roman" w:cstheme="minorHAnsi"/>
                <w:color w:val="0D0D0D"/>
                <w:lang w:eastAsia="en-GB"/>
              </w:rPr>
              <w:t>Academy Council</w:t>
            </w:r>
          </w:p>
        </w:tc>
      </w:tr>
      <w:tr w:rsidR="00D23E1D" w:rsidRPr="00AC0537" w14:paraId="5E68CE9D" w14:textId="77777777" w:rsidTr="00F674D9">
        <w:trPr>
          <w:trHeight w:val="381"/>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9CE3" w14:textId="77777777" w:rsidR="00D23E1D" w:rsidRPr="00AC0537" w:rsidRDefault="00D23E1D" w:rsidP="00D23E1D">
            <w:pPr>
              <w:suppressAutoHyphens/>
              <w:autoSpaceDN w:val="0"/>
              <w:spacing w:before="60" w:after="60" w:line="240" w:lineRule="auto"/>
              <w:ind w:left="57" w:right="57"/>
              <w:textAlignment w:val="baseline"/>
              <w:rPr>
                <w:rFonts w:eastAsia="Times New Roman" w:cstheme="minorHAnsi"/>
                <w:color w:val="0D0D0D"/>
                <w:lang w:eastAsia="en-GB"/>
              </w:rPr>
            </w:pPr>
            <w:r w:rsidRPr="00AC0537">
              <w:rPr>
                <w:rFonts w:eastAsia="Times New Roman" w:cstheme="minorHAnsi"/>
                <w:color w:val="0D0D0D"/>
                <w:lang w:eastAsia="en-GB"/>
              </w:rPr>
              <w:t>Pupil premium lead</w:t>
            </w:r>
          </w:p>
        </w:tc>
        <w:tc>
          <w:tcPr>
            <w:tcW w:w="2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996BD" w14:textId="366621B5" w:rsidR="00D23E1D" w:rsidRPr="00AC0537" w:rsidRDefault="004A2313" w:rsidP="00D23E1D">
            <w:pPr>
              <w:suppressAutoHyphens/>
              <w:autoSpaceDN w:val="0"/>
              <w:spacing w:before="60" w:after="60" w:line="240" w:lineRule="auto"/>
              <w:ind w:left="57" w:right="57"/>
              <w:textAlignment w:val="baseline"/>
              <w:rPr>
                <w:rFonts w:eastAsia="Times New Roman" w:cstheme="minorHAnsi"/>
                <w:color w:val="0D0D0D"/>
                <w:lang w:eastAsia="en-GB"/>
              </w:rPr>
            </w:pPr>
            <w:r w:rsidRPr="00AC0537">
              <w:rPr>
                <w:rFonts w:eastAsia="Times New Roman" w:cstheme="minorHAnsi"/>
                <w:color w:val="0D0D0D"/>
                <w:lang w:eastAsia="en-GB"/>
              </w:rPr>
              <w:t>Headteacher</w:t>
            </w:r>
          </w:p>
        </w:tc>
      </w:tr>
      <w:tr w:rsidR="00D23E1D" w:rsidRPr="00AC0537" w14:paraId="309B91E9" w14:textId="77777777" w:rsidTr="00F674D9">
        <w:trPr>
          <w:trHeight w:val="381"/>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B43D5" w14:textId="77777777" w:rsidR="00D23E1D" w:rsidRPr="00AC0537" w:rsidRDefault="00D23E1D" w:rsidP="00D23E1D">
            <w:pPr>
              <w:suppressAutoHyphens/>
              <w:autoSpaceDN w:val="0"/>
              <w:spacing w:before="60" w:after="60" w:line="240" w:lineRule="auto"/>
              <w:ind w:left="57" w:right="57"/>
              <w:textAlignment w:val="baseline"/>
              <w:rPr>
                <w:rFonts w:eastAsia="Times New Roman" w:cstheme="minorHAnsi"/>
                <w:color w:val="0D0D0D"/>
                <w:lang w:eastAsia="en-GB"/>
              </w:rPr>
            </w:pPr>
            <w:r w:rsidRPr="00AC0537">
              <w:rPr>
                <w:rFonts w:eastAsia="Times New Roman" w:cstheme="minorHAnsi"/>
                <w:color w:val="0D0D0D"/>
                <w:lang w:eastAsia="en-GB"/>
              </w:rPr>
              <w:t>Governor lead</w:t>
            </w:r>
          </w:p>
        </w:tc>
        <w:tc>
          <w:tcPr>
            <w:tcW w:w="2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64AAD" w14:textId="2A64B8E9" w:rsidR="00D23E1D" w:rsidRPr="00AC0537" w:rsidRDefault="00F674D9" w:rsidP="00D23E1D">
            <w:pPr>
              <w:suppressAutoHyphens/>
              <w:autoSpaceDN w:val="0"/>
              <w:spacing w:before="60" w:after="60" w:line="240" w:lineRule="auto"/>
              <w:ind w:left="57" w:right="57"/>
              <w:textAlignment w:val="baseline"/>
              <w:rPr>
                <w:rFonts w:eastAsia="Times New Roman" w:cstheme="minorHAnsi"/>
                <w:color w:val="0D0D0D"/>
                <w:lang w:eastAsia="en-GB"/>
              </w:rPr>
            </w:pPr>
            <w:r w:rsidRPr="00AC0537">
              <w:rPr>
                <w:rFonts w:eastAsia="Times New Roman" w:cstheme="minorHAnsi"/>
                <w:color w:val="0D0D0D"/>
                <w:lang w:eastAsia="en-GB"/>
              </w:rPr>
              <w:t>Rev Canon Alec Harding</w:t>
            </w:r>
          </w:p>
        </w:tc>
      </w:tr>
    </w:tbl>
    <w:p w14:paraId="6EB18A12" w14:textId="2CB79A79" w:rsidR="00D23E1D" w:rsidRPr="00AC0537" w:rsidRDefault="00D23E1D">
      <w:pPr>
        <w:rPr>
          <w:rFonts w:cstheme="minorHAnsi"/>
          <w:u w:val="single"/>
        </w:rPr>
      </w:pPr>
    </w:p>
    <w:p w14:paraId="40C5D743" w14:textId="61EAAA43" w:rsidR="00D23E1D" w:rsidRPr="00AC0537" w:rsidRDefault="00D23E1D" w:rsidP="00AC0537">
      <w:pPr>
        <w:rPr>
          <w:rFonts w:cstheme="minorHAnsi"/>
          <w:b/>
          <w:bCs/>
          <w:sz w:val="20"/>
          <w:szCs w:val="20"/>
          <w:u w:val="single"/>
        </w:rPr>
      </w:pPr>
      <w:r w:rsidRPr="00AC0537">
        <w:rPr>
          <w:rFonts w:cstheme="minorHAnsi"/>
          <w:b/>
          <w:bCs/>
          <w:sz w:val="28"/>
          <w:szCs w:val="28"/>
          <w:u w:val="single"/>
        </w:rPr>
        <w:t>Rationale</w:t>
      </w:r>
    </w:p>
    <w:tbl>
      <w:tblPr>
        <w:tblStyle w:val="TableGrid"/>
        <w:tblW w:w="0" w:type="auto"/>
        <w:tblLook w:val="04A0" w:firstRow="1" w:lastRow="0" w:firstColumn="1" w:lastColumn="0" w:noHBand="0" w:noVBand="1"/>
      </w:tblPr>
      <w:tblGrid>
        <w:gridCol w:w="14029"/>
      </w:tblGrid>
      <w:tr w:rsidR="00D23E1D" w:rsidRPr="00AC0537" w14:paraId="7EB3F912" w14:textId="77777777" w:rsidTr="006866D4">
        <w:tc>
          <w:tcPr>
            <w:tcW w:w="14029" w:type="dxa"/>
          </w:tcPr>
          <w:p w14:paraId="76EFFF75" w14:textId="3589AE5A" w:rsidR="004A2313" w:rsidRPr="00AC0537" w:rsidRDefault="004A2313" w:rsidP="004A2313">
            <w:pPr>
              <w:pStyle w:val="NormalWeb"/>
              <w:rPr>
                <w:rFonts w:asciiTheme="minorHAnsi" w:hAnsiTheme="minorHAnsi" w:cstheme="minorHAnsi"/>
                <w:sz w:val="22"/>
              </w:rPr>
            </w:pPr>
            <w:r w:rsidRPr="00AC0537">
              <w:rPr>
                <w:rFonts w:asciiTheme="minorHAnsi" w:hAnsiTheme="minorHAnsi" w:cstheme="minorHAnsi"/>
                <w:sz w:val="22"/>
              </w:rPr>
              <w:t xml:space="preserve">Green Lane as a Church of England Primary School is committed to equality for all at its very core, here every pupil is given the opportunity to succeed - every pupil is given the tools to be successful - our aim is that every pupil leaves us with at least the national standard in reading, writing, maths and beyond. We see educational achievement as </w:t>
            </w:r>
            <w:r w:rsidR="001F3137" w:rsidRPr="00AC0537">
              <w:rPr>
                <w:rFonts w:asciiTheme="minorHAnsi" w:hAnsiTheme="minorHAnsi" w:cstheme="minorHAnsi"/>
                <w:sz w:val="22"/>
              </w:rPr>
              <w:t>a way</w:t>
            </w:r>
            <w:r w:rsidRPr="00AC0537">
              <w:rPr>
                <w:rFonts w:asciiTheme="minorHAnsi" w:hAnsiTheme="minorHAnsi" w:cstheme="minorHAnsi"/>
                <w:sz w:val="22"/>
              </w:rPr>
              <w:t xml:space="preserve"> out of poverty, we believe that given the chance to succeed every child can and will succeed.</w:t>
            </w:r>
          </w:p>
          <w:p w14:paraId="7028196C" w14:textId="786CCB7E" w:rsidR="004A2313" w:rsidRPr="00AC0537" w:rsidRDefault="004A2313" w:rsidP="004A2313">
            <w:pPr>
              <w:pStyle w:val="NormalWeb"/>
              <w:rPr>
                <w:rFonts w:asciiTheme="minorHAnsi" w:hAnsiTheme="minorHAnsi" w:cstheme="minorHAnsi"/>
                <w:sz w:val="22"/>
              </w:rPr>
            </w:pPr>
            <w:r w:rsidRPr="00AC0537">
              <w:rPr>
                <w:rFonts w:asciiTheme="minorHAnsi" w:hAnsiTheme="minorHAnsi" w:cstheme="minorHAnsi"/>
                <w:sz w:val="22"/>
              </w:rPr>
              <w:t xml:space="preserve">Our values are rooted in </w:t>
            </w:r>
            <w:r w:rsidR="005E6CB2" w:rsidRPr="00AC0537">
              <w:rPr>
                <w:rFonts w:asciiTheme="minorHAnsi" w:hAnsiTheme="minorHAnsi" w:cstheme="minorHAnsi"/>
                <w:sz w:val="22"/>
              </w:rPr>
              <w:t>inclusiveness</w:t>
            </w:r>
            <w:r w:rsidRPr="00AC0537">
              <w:rPr>
                <w:rFonts w:asciiTheme="minorHAnsi" w:hAnsiTheme="minorHAnsi" w:cstheme="minorHAnsi"/>
                <w:sz w:val="22"/>
              </w:rPr>
              <w:t xml:space="preserve"> - we inspire our young people to achieve beyond what others might think possible. We do this by helping our children believe that anything is possible.</w:t>
            </w:r>
          </w:p>
          <w:p w14:paraId="4D64300E" w14:textId="441B4487" w:rsidR="004A2313" w:rsidRPr="00AC0537" w:rsidRDefault="004A2313" w:rsidP="004A2313">
            <w:pPr>
              <w:pStyle w:val="NormalWeb"/>
              <w:rPr>
                <w:rFonts w:asciiTheme="minorHAnsi" w:hAnsiTheme="minorHAnsi" w:cstheme="minorHAnsi"/>
                <w:sz w:val="22"/>
              </w:rPr>
            </w:pPr>
            <w:r w:rsidRPr="00AC0537">
              <w:rPr>
                <w:rFonts w:asciiTheme="minorHAnsi" w:hAnsiTheme="minorHAnsi" w:cstheme="minorHAnsi"/>
                <w:sz w:val="22"/>
              </w:rPr>
              <w:t>Quality first teaching is our bedrock - children taught together by teaching staff who have the highest aspirational standards for them.</w:t>
            </w:r>
          </w:p>
          <w:p w14:paraId="52A3404F" w14:textId="5C390A32" w:rsidR="00817C88" w:rsidRPr="00AC0537" w:rsidRDefault="00AC0147" w:rsidP="004A2313">
            <w:pPr>
              <w:pStyle w:val="NormalWeb"/>
              <w:rPr>
                <w:rFonts w:asciiTheme="minorHAnsi" w:hAnsiTheme="minorHAnsi" w:cstheme="minorHAnsi"/>
                <w:sz w:val="22"/>
              </w:rPr>
            </w:pPr>
            <w:r w:rsidRPr="00AC0537">
              <w:rPr>
                <w:rFonts w:asciiTheme="minorHAnsi" w:hAnsiTheme="minorHAnsi" w:cstheme="minorHAnsi"/>
                <w:sz w:val="22"/>
              </w:rPr>
              <w:t>We use Pupil Premium funding</w:t>
            </w:r>
            <w:r w:rsidR="004A2313" w:rsidRPr="00AC0537">
              <w:rPr>
                <w:rFonts w:asciiTheme="minorHAnsi" w:hAnsiTheme="minorHAnsi" w:cstheme="minorHAnsi"/>
                <w:sz w:val="22"/>
              </w:rPr>
              <w:t xml:space="preserve"> in a variety of ways</w:t>
            </w:r>
            <w:r w:rsidRPr="00AC0537">
              <w:rPr>
                <w:rFonts w:asciiTheme="minorHAnsi" w:hAnsiTheme="minorHAnsi" w:cstheme="minorHAnsi"/>
                <w:sz w:val="22"/>
              </w:rPr>
              <w:t>:</w:t>
            </w:r>
            <w:r w:rsidR="004A2313" w:rsidRPr="00AC0537">
              <w:rPr>
                <w:rFonts w:asciiTheme="minorHAnsi" w:hAnsiTheme="minorHAnsi" w:cstheme="minorHAnsi"/>
                <w:sz w:val="22"/>
              </w:rPr>
              <w:t xml:space="preserve"> supporting with targeted in class intervention to support learning and to ensure </w:t>
            </w:r>
            <w:r w:rsidR="00F674D9" w:rsidRPr="00AC0537">
              <w:rPr>
                <w:rFonts w:asciiTheme="minorHAnsi" w:hAnsiTheme="minorHAnsi" w:cstheme="minorHAnsi"/>
                <w:sz w:val="22"/>
              </w:rPr>
              <w:t>children wherever possible</w:t>
            </w:r>
            <w:r w:rsidR="004A2313" w:rsidRPr="00AC0537">
              <w:rPr>
                <w:rFonts w:asciiTheme="minorHAnsi" w:hAnsiTheme="minorHAnsi" w:cstheme="minorHAnsi"/>
                <w:sz w:val="22"/>
              </w:rPr>
              <w:t xml:space="preserve"> achieve </w:t>
            </w:r>
            <w:r w:rsidRPr="00AC0537">
              <w:rPr>
                <w:rFonts w:asciiTheme="minorHAnsi" w:hAnsiTheme="minorHAnsi" w:cstheme="minorHAnsi"/>
                <w:sz w:val="22"/>
              </w:rPr>
              <w:t>their full potential</w:t>
            </w:r>
            <w:r w:rsidR="004A2313" w:rsidRPr="00AC0537">
              <w:rPr>
                <w:rFonts w:asciiTheme="minorHAnsi" w:hAnsiTheme="minorHAnsi" w:cstheme="minorHAnsi"/>
                <w:sz w:val="22"/>
              </w:rPr>
              <w:t xml:space="preserve">. </w:t>
            </w:r>
            <w:r w:rsidR="007737B7">
              <w:rPr>
                <w:rFonts w:asciiTheme="minorHAnsi" w:hAnsiTheme="minorHAnsi" w:cstheme="minorHAnsi"/>
                <w:sz w:val="22"/>
              </w:rPr>
              <w:t xml:space="preserve">We also use the pupil premium funding to support an in school Nurture Hub which directly supports children’s emotional, social and wellbeing need as we have identified wellbeing and resilience as a strong post pandemic need in school. </w:t>
            </w:r>
            <w:r w:rsidR="004A2313" w:rsidRPr="00AC0537">
              <w:rPr>
                <w:rFonts w:asciiTheme="minorHAnsi" w:hAnsiTheme="minorHAnsi" w:cstheme="minorHAnsi"/>
                <w:sz w:val="22"/>
              </w:rPr>
              <w:t xml:space="preserve">We monitor attendance closely to ensure that any support needed to maximise </w:t>
            </w:r>
            <w:r w:rsidRPr="00AC0537">
              <w:rPr>
                <w:rFonts w:asciiTheme="minorHAnsi" w:hAnsiTheme="minorHAnsi" w:cstheme="minorHAnsi"/>
                <w:sz w:val="22"/>
              </w:rPr>
              <w:t xml:space="preserve">pupil </w:t>
            </w:r>
            <w:r w:rsidR="004A2313" w:rsidRPr="00AC0537">
              <w:rPr>
                <w:rFonts w:asciiTheme="minorHAnsi" w:hAnsiTheme="minorHAnsi" w:cstheme="minorHAnsi"/>
                <w:sz w:val="22"/>
              </w:rPr>
              <w:t xml:space="preserve">time in school is put in place. We </w:t>
            </w:r>
            <w:r w:rsidR="00F674D9" w:rsidRPr="00AC0537">
              <w:rPr>
                <w:rFonts w:asciiTheme="minorHAnsi" w:hAnsiTheme="minorHAnsi" w:cstheme="minorHAnsi"/>
                <w:sz w:val="22"/>
              </w:rPr>
              <w:t>offer trauma informed practice at this school and have a wellbeing strategy and action plan</w:t>
            </w:r>
            <w:r w:rsidR="004A2313" w:rsidRPr="00AC0537">
              <w:rPr>
                <w:rFonts w:asciiTheme="minorHAnsi" w:hAnsiTheme="minorHAnsi" w:cstheme="minorHAnsi"/>
                <w:sz w:val="22"/>
              </w:rPr>
              <w:t xml:space="preserve"> to </w:t>
            </w:r>
            <w:r w:rsidR="00F674D9" w:rsidRPr="00AC0537">
              <w:rPr>
                <w:rFonts w:asciiTheme="minorHAnsi" w:hAnsiTheme="minorHAnsi" w:cstheme="minorHAnsi"/>
                <w:sz w:val="22"/>
              </w:rPr>
              <w:t>help</w:t>
            </w:r>
            <w:r w:rsidR="004A2313" w:rsidRPr="00AC0537">
              <w:rPr>
                <w:rFonts w:asciiTheme="minorHAnsi" w:hAnsiTheme="minorHAnsi" w:cstheme="minorHAnsi"/>
                <w:sz w:val="22"/>
              </w:rPr>
              <w:t xml:space="preserve"> </w:t>
            </w:r>
            <w:r w:rsidRPr="00AC0537">
              <w:rPr>
                <w:rFonts w:asciiTheme="minorHAnsi" w:hAnsiTheme="minorHAnsi" w:cstheme="minorHAnsi"/>
                <w:sz w:val="22"/>
              </w:rPr>
              <w:t>all pupils</w:t>
            </w:r>
            <w:r w:rsidR="004A2313" w:rsidRPr="00AC0537">
              <w:rPr>
                <w:rFonts w:asciiTheme="minorHAnsi" w:hAnsiTheme="minorHAnsi" w:cstheme="minorHAnsi"/>
                <w:sz w:val="22"/>
              </w:rPr>
              <w:t xml:space="preserve"> thrive as individuals</w:t>
            </w:r>
            <w:r w:rsidR="009E5B9D">
              <w:rPr>
                <w:rFonts w:asciiTheme="minorHAnsi" w:hAnsiTheme="minorHAnsi" w:cstheme="minorHAnsi"/>
                <w:sz w:val="22"/>
              </w:rPr>
              <w:t xml:space="preserve"> and to feel a strong sense of belonging here at Green Lane</w:t>
            </w:r>
            <w:r w:rsidR="004A2313" w:rsidRPr="00AC0537">
              <w:rPr>
                <w:rFonts w:asciiTheme="minorHAnsi" w:hAnsiTheme="minorHAnsi" w:cstheme="minorHAnsi"/>
                <w:sz w:val="22"/>
              </w:rPr>
              <w:t>.</w:t>
            </w:r>
          </w:p>
          <w:p w14:paraId="4578B1E0" w14:textId="77777777" w:rsidR="00817C88" w:rsidRPr="00AC0537" w:rsidRDefault="00817C88">
            <w:pPr>
              <w:rPr>
                <w:rFonts w:cstheme="minorHAnsi"/>
              </w:rPr>
            </w:pPr>
          </w:p>
          <w:p w14:paraId="51568187" w14:textId="5BE6EF57" w:rsidR="00817C88" w:rsidRPr="00AC0537" w:rsidRDefault="00817C88">
            <w:pPr>
              <w:rPr>
                <w:rFonts w:cstheme="minorHAnsi"/>
              </w:rPr>
            </w:pPr>
          </w:p>
        </w:tc>
      </w:tr>
    </w:tbl>
    <w:p w14:paraId="2B91199E" w14:textId="77777777" w:rsidR="001F3137" w:rsidRPr="00AC0537" w:rsidRDefault="001F3137">
      <w:pPr>
        <w:rPr>
          <w:rFonts w:cstheme="minorHAnsi"/>
          <w:b/>
          <w:bCs/>
          <w:sz w:val="28"/>
          <w:szCs w:val="28"/>
          <w:u w:val="single"/>
        </w:rPr>
      </w:pPr>
    </w:p>
    <w:p w14:paraId="0DFD0857" w14:textId="77777777" w:rsidR="00AC0537" w:rsidRDefault="00AC0537">
      <w:pPr>
        <w:rPr>
          <w:rFonts w:cstheme="minorHAnsi"/>
          <w:b/>
          <w:bCs/>
          <w:sz w:val="28"/>
          <w:szCs w:val="28"/>
          <w:u w:val="single"/>
        </w:rPr>
      </w:pPr>
    </w:p>
    <w:p w14:paraId="73E58125" w14:textId="77777777" w:rsidR="009E5B9D" w:rsidRDefault="009E5B9D">
      <w:pPr>
        <w:rPr>
          <w:rFonts w:cstheme="minorHAnsi"/>
          <w:b/>
          <w:bCs/>
          <w:sz w:val="28"/>
          <w:szCs w:val="28"/>
          <w:u w:val="single"/>
        </w:rPr>
      </w:pPr>
    </w:p>
    <w:p w14:paraId="5F2CA0AC" w14:textId="77777777" w:rsidR="009E5B9D" w:rsidRDefault="009E5B9D">
      <w:pPr>
        <w:rPr>
          <w:rFonts w:cstheme="minorHAnsi"/>
          <w:b/>
          <w:bCs/>
          <w:sz w:val="28"/>
          <w:szCs w:val="28"/>
          <w:u w:val="single"/>
        </w:rPr>
      </w:pPr>
    </w:p>
    <w:p w14:paraId="05530F95" w14:textId="46986377" w:rsidR="00D23E1D" w:rsidRPr="00AC0537" w:rsidRDefault="00D23E1D">
      <w:pPr>
        <w:rPr>
          <w:rFonts w:cstheme="minorHAnsi"/>
          <w:b/>
          <w:bCs/>
          <w:sz w:val="28"/>
          <w:szCs w:val="28"/>
          <w:u w:val="single"/>
        </w:rPr>
      </w:pPr>
      <w:r w:rsidRPr="00AC0537">
        <w:rPr>
          <w:rFonts w:cstheme="minorHAnsi"/>
          <w:b/>
          <w:bCs/>
          <w:sz w:val="28"/>
          <w:szCs w:val="28"/>
          <w:u w:val="single"/>
        </w:rPr>
        <w:t xml:space="preserve">Funding </w:t>
      </w:r>
      <w:r w:rsidR="00E85753" w:rsidRPr="00AC0537">
        <w:rPr>
          <w:rFonts w:cstheme="minorHAnsi"/>
          <w:b/>
          <w:bCs/>
          <w:sz w:val="28"/>
          <w:szCs w:val="28"/>
          <w:u w:val="single"/>
        </w:rPr>
        <w:t>(per eligible pupil)</w:t>
      </w:r>
    </w:p>
    <w:tbl>
      <w:tblPr>
        <w:tblStyle w:val="TableGrid"/>
        <w:tblW w:w="0" w:type="auto"/>
        <w:tblLook w:val="04A0" w:firstRow="1" w:lastRow="0" w:firstColumn="1" w:lastColumn="0" w:noHBand="0" w:noVBand="1"/>
      </w:tblPr>
      <w:tblGrid>
        <w:gridCol w:w="4957"/>
        <w:gridCol w:w="1418"/>
      </w:tblGrid>
      <w:tr w:rsidR="00334F18" w:rsidRPr="00AC0537" w14:paraId="036C69C9" w14:textId="77777777" w:rsidTr="00EB059E">
        <w:tc>
          <w:tcPr>
            <w:tcW w:w="4957" w:type="dxa"/>
          </w:tcPr>
          <w:p w14:paraId="78AB0B02" w14:textId="69003C30" w:rsidR="00334F18" w:rsidRPr="00AC0537" w:rsidRDefault="00334F18" w:rsidP="00EB059E">
            <w:pPr>
              <w:rPr>
                <w:rFonts w:cstheme="minorHAnsi"/>
                <w:b/>
                <w:bCs/>
              </w:rPr>
            </w:pPr>
            <w:r w:rsidRPr="00AC0537">
              <w:rPr>
                <w:rFonts w:cstheme="minorHAnsi"/>
                <w:b/>
                <w:bCs/>
              </w:rPr>
              <w:t>Early Years Pupil Premium</w:t>
            </w:r>
          </w:p>
        </w:tc>
        <w:tc>
          <w:tcPr>
            <w:tcW w:w="1418" w:type="dxa"/>
          </w:tcPr>
          <w:p w14:paraId="233355B9" w14:textId="5D7EC008" w:rsidR="00334F18" w:rsidRPr="00AC0537" w:rsidRDefault="00334F18" w:rsidP="00EB059E">
            <w:pPr>
              <w:rPr>
                <w:rFonts w:cstheme="minorHAnsi"/>
              </w:rPr>
            </w:pPr>
            <w:r w:rsidRPr="00AC0537">
              <w:rPr>
                <w:rFonts w:cstheme="minorHAnsi"/>
              </w:rPr>
              <w:t>£0.53 / hour</w:t>
            </w:r>
          </w:p>
        </w:tc>
      </w:tr>
      <w:tr w:rsidR="00334F18" w:rsidRPr="00AC0537" w14:paraId="4C4FCD51" w14:textId="7224F9BD" w:rsidTr="00EB059E">
        <w:tc>
          <w:tcPr>
            <w:tcW w:w="4957" w:type="dxa"/>
          </w:tcPr>
          <w:p w14:paraId="46151299" w14:textId="72B29FF9" w:rsidR="00334F18" w:rsidRPr="00AC0537" w:rsidRDefault="00334F18" w:rsidP="00EB059E">
            <w:pPr>
              <w:rPr>
                <w:rFonts w:cstheme="minorHAnsi"/>
                <w:b/>
                <w:bCs/>
              </w:rPr>
            </w:pPr>
            <w:r w:rsidRPr="00AC0537">
              <w:rPr>
                <w:rFonts w:cstheme="minorHAnsi"/>
                <w:b/>
                <w:bCs/>
              </w:rPr>
              <w:t>Pupil Premium Reception – Y6</w:t>
            </w:r>
          </w:p>
        </w:tc>
        <w:tc>
          <w:tcPr>
            <w:tcW w:w="1418" w:type="dxa"/>
          </w:tcPr>
          <w:p w14:paraId="0F8DAAB8" w14:textId="5C5964E7" w:rsidR="00334F18" w:rsidRPr="00AC0537" w:rsidRDefault="00334F18" w:rsidP="00EB059E">
            <w:pPr>
              <w:rPr>
                <w:rFonts w:cstheme="minorHAnsi"/>
              </w:rPr>
            </w:pPr>
            <w:r w:rsidRPr="00AC0537">
              <w:rPr>
                <w:rFonts w:cstheme="minorHAnsi"/>
              </w:rPr>
              <w:t>£1,345</w:t>
            </w:r>
          </w:p>
        </w:tc>
      </w:tr>
      <w:tr w:rsidR="00334F18" w:rsidRPr="00AC0537" w14:paraId="0558FFF0" w14:textId="61784CBC" w:rsidTr="00EB059E">
        <w:tc>
          <w:tcPr>
            <w:tcW w:w="4957" w:type="dxa"/>
          </w:tcPr>
          <w:p w14:paraId="5687501D" w14:textId="13CF5E25" w:rsidR="00334F18" w:rsidRPr="00AC0537" w:rsidRDefault="00334F18" w:rsidP="00EB059E">
            <w:pPr>
              <w:rPr>
                <w:rFonts w:cstheme="minorHAnsi"/>
                <w:b/>
                <w:bCs/>
              </w:rPr>
            </w:pPr>
            <w:r w:rsidRPr="00AC0537">
              <w:rPr>
                <w:rFonts w:cstheme="minorHAnsi"/>
                <w:b/>
                <w:bCs/>
              </w:rPr>
              <w:t>Pupil Premium Y7 – Y11</w:t>
            </w:r>
          </w:p>
        </w:tc>
        <w:tc>
          <w:tcPr>
            <w:tcW w:w="1418" w:type="dxa"/>
          </w:tcPr>
          <w:p w14:paraId="5F24A6A1" w14:textId="6C80D100" w:rsidR="00334F18" w:rsidRPr="00AC0537" w:rsidRDefault="00334F18" w:rsidP="00EB059E">
            <w:pPr>
              <w:rPr>
                <w:rFonts w:cstheme="minorHAnsi"/>
              </w:rPr>
            </w:pPr>
            <w:r w:rsidRPr="00AC0537">
              <w:rPr>
                <w:rFonts w:cstheme="minorHAnsi"/>
              </w:rPr>
              <w:t>£955</w:t>
            </w:r>
          </w:p>
        </w:tc>
      </w:tr>
      <w:tr w:rsidR="00334F18" w:rsidRPr="00AC0537" w14:paraId="0E543CDC" w14:textId="681971CB" w:rsidTr="00EB059E">
        <w:tc>
          <w:tcPr>
            <w:tcW w:w="4957" w:type="dxa"/>
          </w:tcPr>
          <w:p w14:paraId="2C84731F" w14:textId="137C5F61" w:rsidR="00334F18" w:rsidRPr="00AC0537" w:rsidRDefault="00334F18" w:rsidP="00EB059E">
            <w:pPr>
              <w:rPr>
                <w:rFonts w:cstheme="minorHAnsi"/>
                <w:b/>
                <w:bCs/>
              </w:rPr>
            </w:pPr>
            <w:r w:rsidRPr="00AC0537">
              <w:rPr>
                <w:rFonts w:cstheme="minorHAnsi"/>
                <w:b/>
                <w:bCs/>
              </w:rPr>
              <w:t>*Pupil Premium + Looked after children (LAC)</w:t>
            </w:r>
          </w:p>
        </w:tc>
        <w:tc>
          <w:tcPr>
            <w:tcW w:w="1418" w:type="dxa"/>
          </w:tcPr>
          <w:p w14:paraId="332F56EF" w14:textId="4EE1A6AD" w:rsidR="00334F18" w:rsidRPr="00AC0537" w:rsidRDefault="00334F18" w:rsidP="00EB059E">
            <w:pPr>
              <w:rPr>
                <w:rFonts w:cstheme="minorHAnsi"/>
              </w:rPr>
            </w:pPr>
            <w:r w:rsidRPr="00AC0537">
              <w:rPr>
                <w:rFonts w:cstheme="minorHAnsi"/>
              </w:rPr>
              <w:t>£1,</w:t>
            </w:r>
            <w:r w:rsidR="0060024E" w:rsidRPr="00AC0537">
              <w:rPr>
                <w:rFonts w:cstheme="minorHAnsi"/>
              </w:rPr>
              <w:t>8</w:t>
            </w:r>
            <w:r w:rsidRPr="00AC0537">
              <w:rPr>
                <w:rFonts w:cstheme="minorHAnsi"/>
              </w:rPr>
              <w:t>00</w:t>
            </w:r>
          </w:p>
        </w:tc>
      </w:tr>
      <w:tr w:rsidR="00334F18" w:rsidRPr="00AC0537" w14:paraId="0E8ED1C8" w14:textId="1FF67A30" w:rsidTr="00EB059E">
        <w:tc>
          <w:tcPr>
            <w:tcW w:w="4957" w:type="dxa"/>
          </w:tcPr>
          <w:p w14:paraId="50AF827C" w14:textId="2397A100" w:rsidR="00334F18" w:rsidRPr="00AC0537" w:rsidRDefault="00334F18" w:rsidP="00EB059E">
            <w:pPr>
              <w:rPr>
                <w:rFonts w:cstheme="minorHAnsi"/>
                <w:b/>
                <w:bCs/>
              </w:rPr>
            </w:pPr>
            <w:r w:rsidRPr="00AC0537">
              <w:rPr>
                <w:rFonts w:cstheme="minorHAnsi"/>
                <w:b/>
                <w:bCs/>
              </w:rPr>
              <w:t>Pupil Premium + Post Looked after children (PLAC)</w:t>
            </w:r>
          </w:p>
        </w:tc>
        <w:tc>
          <w:tcPr>
            <w:tcW w:w="1418" w:type="dxa"/>
          </w:tcPr>
          <w:p w14:paraId="4DBA55A2" w14:textId="1461B68B" w:rsidR="00334F18" w:rsidRPr="00AC0537" w:rsidRDefault="00334F18" w:rsidP="00EB059E">
            <w:pPr>
              <w:rPr>
                <w:rFonts w:cstheme="minorHAnsi"/>
              </w:rPr>
            </w:pPr>
            <w:r w:rsidRPr="00AC0537">
              <w:rPr>
                <w:rFonts w:cstheme="minorHAnsi"/>
              </w:rPr>
              <w:t>£2,345</w:t>
            </w:r>
          </w:p>
        </w:tc>
      </w:tr>
    </w:tbl>
    <w:p w14:paraId="69A1F306" w14:textId="3C25F54B" w:rsidR="00D23E1D" w:rsidRPr="00AC0537" w:rsidRDefault="00D23E1D">
      <w:pPr>
        <w:rPr>
          <w:rFonts w:cstheme="minorHAnsi"/>
        </w:rPr>
      </w:pPr>
    </w:p>
    <w:p w14:paraId="17401A90" w14:textId="1D263569" w:rsidR="00E85753" w:rsidRPr="00AC0537" w:rsidRDefault="00E85753">
      <w:pPr>
        <w:rPr>
          <w:rFonts w:cstheme="minorHAnsi"/>
          <w:sz w:val="18"/>
          <w:szCs w:val="18"/>
        </w:rPr>
      </w:pPr>
      <w:r w:rsidRPr="00AC0537">
        <w:rPr>
          <w:rFonts w:cstheme="minorHAnsi"/>
          <w:sz w:val="18"/>
          <w:szCs w:val="18"/>
        </w:rPr>
        <w:t xml:space="preserve">*Please note that schools are eligible to receive £2,345 for LAC. However, all Local Authorities </w:t>
      </w:r>
      <w:r w:rsidR="006866D4" w:rsidRPr="00AC0537">
        <w:rPr>
          <w:rFonts w:cstheme="minorHAnsi"/>
          <w:sz w:val="18"/>
          <w:szCs w:val="18"/>
        </w:rPr>
        <w:t>retain</w:t>
      </w:r>
      <w:r w:rsidRPr="00AC0537">
        <w:rPr>
          <w:rFonts w:cstheme="minorHAnsi"/>
          <w:sz w:val="18"/>
          <w:szCs w:val="18"/>
        </w:rPr>
        <w:t xml:space="preserve"> a sum of money from the funding to enable support for LAC to be funded. Durham Local Authority currently </w:t>
      </w:r>
      <w:r w:rsidR="006866D4" w:rsidRPr="00AC0537">
        <w:rPr>
          <w:rFonts w:cstheme="minorHAnsi"/>
          <w:sz w:val="18"/>
          <w:szCs w:val="18"/>
        </w:rPr>
        <w:t>retains</w:t>
      </w:r>
      <w:r w:rsidRPr="00AC0537">
        <w:rPr>
          <w:rFonts w:cstheme="minorHAnsi"/>
          <w:sz w:val="18"/>
          <w:szCs w:val="18"/>
        </w:rPr>
        <w:t xml:space="preserve"> £</w:t>
      </w:r>
      <w:r w:rsidR="0060024E" w:rsidRPr="00AC0537">
        <w:rPr>
          <w:rFonts w:cstheme="minorHAnsi"/>
          <w:sz w:val="18"/>
          <w:szCs w:val="18"/>
        </w:rPr>
        <w:t>5</w:t>
      </w:r>
      <w:r w:rsidR="00334F18" w:rsidRPr="00AC0537">
        <w:rPr>
          <w:rFonts w:cstheme="minorHAnsi"/>
          <w:sz w:val="18"/>
          <w:szCs w:val="18"/>
        </w:rPr>
        <w:t>45</w:t>
      </w:r>
      <w:r w:rsidRPr="00AC0537">
        <w:rPr>
          <w:rFonts w:cstheme="minorHAnsi"/>
          <w:sz w:val="18"/>
          <w:szCs w:val="18"/>
        </w:rPr>
        <w:t>/ pupil.</w:t>
      </w:r>
    </w:p>
    <w:p w14:paraId="441E72E1" w14:textId="77777777" w:rsidR="009E5B9D" w:rsidRDefault="009E5B9D" w:rsidP="00D23E1D">
      <w:pPr>
        <w:spacing w:after="0"/>
        <w:rPr>
          <w:rFonts w:cstheme="minorHAnsi"/>
          <w:b/>
          <w:bCs/>
          <w:sz w:val="28"/>
          <w:szCs w:val="28"/>
          <w:u w:val="single"/>
        </w:rPr>
      </w:pPr>
    </w:p>
    <w:p w14:paraId="689C8ED3" w14:textId="77777777" w:rsidR="009E5B9D" w:rsidRDefault="009E5B9D" w:rsidP="00D23E1D">
      <w:pPr>
        <w:spacing w:after="0"/>
        <w:rPr>
          <w:rFonts w:cstheme="minorHAnsi"/>
          <w:b/>
          <w:bCs/>
          <w:sz w:val="28"/>
          <w:szCs w:val="28"/>
          <w:u w:val="single"/>
        </w:rPr>
      </w:pPr>
    </w:p>
    <w:p w14:paraId="022A727A" w14:textId="77777777" w:rsidR="009E5B9D" w:rsidRDefault="009E5B9D">
      <w:pPr>
        <w:rPr>
          <w:rFonts w:cstheme="minorHAnsi"/>
          <w:b/>
          <w:bCs/>
          <w:sz w:val="28"/>
          <w:szCs w:val="32"/>
          <w:u w:val="single"/>
        </w:rPr>
      </w:pPr>
    </w:p>
    <w:p w14:paraId="27F2405A" w14:textId="77777777" w:rsidR="009E5B9D" w:rsidRDefault="009E5B9D">
      <w:pPr>
        <w:rPr>
          <w:rFonts w:cstheme="minorHAnsi"/>
          <w:b/>
          <w:bCs/>
          <w:sz w:val="28"/>
          <w:szCs w:val="32"/>
          <w:u w:val="single"/>
        </w:rPr>
      </w:pPr>
    </w:p>
    <w:p w14:paraId="316C4E35" w14:textId="317671A3" w:rsidR="00D23E1D" w:rsidRPr="00AC0537" w:rsidRDefault="00BD52DF">
      <w:pPr>
        <w:rPr>
          <w:rFonts w:cstheme="minorHAnsi"/>
          <w:b/>
          <w:bCs/>
          <w:sz w:val="28"/>
          <w:szCs w:val="32"/>
          <w:u w:val="single"/>
        </w:rPr>
      </w:pPr>
      <w:r w:rsidRPr="00AC0537">
        <w:rPr>
          <w:rFonts w:cstheme="minorHAnsi"/>
          <w:b/>
          <w:bCs/>
          <w:sz w:val="28"/>
          <w:szCs w:val="32"/>
          <w:u w:val="single"/>
        </w:rPr>
        <w:t>Pupil attainment 20</w:t>
      </w:r>
      <w:r w:rsidR="00262263" w:rsidRPr="00AC0537">
        <w:rPr>
          <w:rFonts w:cstheme="minorHAnsi"/>
          <w:b/>
          <w:bCs/>
          <w:sz w:val="28"/>
          <w:szCs w:val="32"/>
          <w:u w:val="single"/>
        </w:rPr>
        <w:t>2</w:t>
      </w:r>
      <w:r w:rsidR="00B74C57">
        <w:rPr>
          <w:rFonts w:cstheme="minorHAnsi"/>
          <w:b/>
          <w:bCs/>
          <w:sz w:val="28"/>
          <w:szCs w:val="32"/>
          <w:u w:val="single"/>
        </w:rPr>
        <w:t>4</w:t>
      </w:r>
    </w:p>
    <w:p w14:paraId="5FBDDA28" w14:textId="25ED0056" w:rsidR="00BD52DF" w:rsidRPr="00AC0537" w:rsidRDefault="00BD52DF">
      <w:pPr>
        <w:rPr>
          <w:rFonts w:cstheme="minorHAnsi"/>
        </w:rPr>
      </w:pPr>
    </w:p>
    <w:tbl>
      <w:tblPr>
        <w:tblW w:w="14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2488"/>
        <w:gridCol w:w="2620"/>
        <w:gridCol w:w="3297"/>
        <w:gridCol w:w="3534"/>
      </w:tblGrid>
      <w:tr w:rsidR="0022110C" w:rsidRPr="00AC0537" w14:paraId="0454FC85" w14:textId="77777777" w:rsidTr="009E5B9D">
        <w:trPr>
          <w:trHeight w:val="642"/>
        </w:trPr>
        <w:tc>
          <w:tcPr>
            <w:tcW w:w="2680" w:type="dxa"/>
            <w:tcBorders>
              <w:bottom w:val="single" w:sz="4" w:space="0" w:color="auto"/>
              <w:right w:val="double" w:sz="4" w:space="0" w:color="auto"/>
            </w:tcBorders>
            <w:shd w:val="clear" w:color="auto" w:fill="D9E2F3"/>
          </w:tcPr>
          <w:p w14:paraId="3B56F084" w14:textId="77777777" w:rsidR="0022110C" w:rsidRPr="00AC0537" w:rsidRDefault="0022110C" w:rsidP="00754EF5">
            <w:pPr>
              <w:rPr>
                <w:rFonts w:cstheme="minorHAnsi"/>
                <w:b/>
                <w:bCs/>
              </w:rPr>
            </w:pPr>
            <w:r w:rsidRPr="00AC0537">
              <w:rPr>
                <w:rFonts w:cstheme="minorHAnsi"/>
                <w:b/>
                <w:bCs/>
              </w:rPr>
              <w:t>Reception class</w:t>
            </w:r>
          </w:p>
          <w:p w14:paraId="209B35BF" w14:textId="20BDD9A2" w:rsidR="0022110C" w:rsidRPr="00AC0537" w:rsidRDefault="0022110C" w:rsidP="00754EF5">
            <w:pPr>
              <w:rPr>
                <w:rFonts w:cstheme="minorHAnsi"/>
              </w:rPr>
            </w:pPr>
          </w:p>
        </w:tc>
        <w:tc>
          <w:tcPr>
            <w:tcW w:w="2488" w:type="dxa"/>
            <w:tcBorders>
              <w:left w:val="double" w:sz="4" w:space="0" w:color="auto"/>
              <w:bottom w:val="single" w:sz="4" w:space="0" w:color="auto"/>
            </w:tcBorders>
            <w:shd w:val="clear" w:color="auto" w:fill="E2EFD9"/>
          </w:tcPr>
          <w:p w14:paraId="5634F8A3" w14:textId="7F48A3B9" w:rsidR="0022110C" w:rsidRPr="00AC0537" w:rsidRDefault="00CF4D84" w:rsidP="00754EF5">
            <w:pPr>
              <w:rPr>
                <w:rFonts w:cstheme="minorHAnsi"/>
              </w:rPr>
            </w:pPr>
            <w:r>
              <w:rPr>
                <w:rFonts w:cstheme="minorHAnsi"/>
              </w:rPr>
              <w:t>Green Lane</w:t>
            </w:r>
          </w:p>
          <w:p w14:paraId="49336DE4" w14:textId="77777777" w:rsidR="0022110C" w:rsidRPr="00AC0537" w:rsidRDefault="0022110C" w:rsidP="00754EF5">
            <w:pPr>
              <w:rPr>
                <w:rFonts w:cstheme="minorHAnsi"/>
              </w:rPr>
            </w:pPr>
            <w:r w:rsidRPr="00AC0537">
              <w:rPr>
                <w:rFonts w:cstheme="minorHAnsi"/>
              </w:rPr>
              <w:t xml:space="preserve">all pupils </w:t>
            </w:r>
          </w:p>
        </w:tc>
        <w:tc>
          <w:tcPr>
            <w:tcW w:w="2620" w:type="dxa"/>
            <w:tcBorders>
              <w:bottom w:val="single" w:sz="4" w:space="0" w:color="auto"/>
              <w:right w:val="double" w:sz="4" w:space="0" w:color="auto"/>
            </w:tcBorders>
            <w:shd w:val="clear" w:color="auto" w:fill="FFF2CC"/>
          </w:tcPr>
          <w:p w14:paraId="383F6B38" w14:textId="55A98960" w:rsidR="0022110C" w:rsidRPr="00AC0537" w:rsidRDefault="00CF4D84" w:rsidP="00754EF5">
            <w:pPr>
              <w:rPr>
                <w:rFonts w:cstheme="minorHAnsi"/>
              </w:rPr>
            </w:pPr>
            <w:r>
              <w:rPr>
                <w:rFonts w:cstheme="minorHAnsi"/>
              </w:rPr>
              <w:t xml:space="preserve">Green Lane </w:t>
            </w:r>
            <w:r w:rsidRPr="00AC0537">
              <w:rPr>
                <w:rFonts w:cstheme="minorHAnsi"/>
              </w:rPr>
              <w:t>disadvantaged pupils</w:t>
            </w:r>
          </w:p>
        </w:tc>
        <w:tc>
          <w:tcPr>
            <w:tcW w:w="3297" w:type="dxa"/>
            <w:tcBorders>
              <w:left w:val="double" w:sz="4" w:space="0" w:color="auto"/>
              <w:bottom w:val="single" w:sz="4" w:space="0" w:color="auto"/>
            </w:tcBorders>
            <w:shd w:val="clear" w:color="auto" w:fill="D9D9D9" w:themeFill="background1" w:themeFillShade="D9"/>
          </w:tcPr>
          <w:p w14:paraId="74010F05" w14:textId="51050DE0" w:rsidR="0022110C" w:rsidRPr="00AC0537" w:rsidRDefault="00CF4D84" w:rsidP="00754EF5">
            <w:pPr>
              <w:rPr>
                <w:rFonts w:cstheme="minorHAnsi"/>
              </w:rPr>
            </w:pPr>
            <w:r>
              <w:rPr>
                <w:rFonts w:cstheme="minorHAnsi"/>
              </w:rPr>
              <w:t>National average for all pupils</w:t>
            </w:r>
          </w:p>
        </w:tc>
        <w:tc>
          <w:tcPr>
            <w:tcW w:w="3534" w:type="dxa"/>
            <w:shd w:val="clear" w:color="auto" w:fill="BFBFBF" w:themeFill="background1" w:themeFillShade="BF"/>
          </w:tcPr>
          <w:p w14:paraId="67AA1E30" w14:textId="3B04ADA6" w:rsidR="0022110C" w:rsidRPr="00AC0537" w:rsidRDefault="00CF4D84" w:rsidP="00754EF5">
            <w:pPr>
              <w:rPr>
                <w:rFonts w:cstheme="minorHAnsi"/>
              </w:rPr>
            </w:pPr>
            <w:r>
              <w:rPr>
                <w:rFonts w:cstheme="minorHAnsi"/>
              </w:rPr>
              <w:t>National average for disadvantaged pupils</w:t>
            </w:r>
          </w:p>
        </w:tc>
      </w:tr>
      <w:tr w:rsidR="0022110C" w:rsidRPr="00AC0537" w14:paraId="04C0B322" w14:textId="77777777" w:rsidTr="009E5B9D">
        <w:trPr>
          <w:trHeight w:val="651"/>
        </w:trPr>
        <w:tc>
          <w:tcPr>
            <w:tcW w:w="2680" w:type="dxa"/>
            <w:tcBorders>
              <w:bottom w:val="double" w:sz="4" w:space="0" w:color="auto"/>
              <w:right w:val="double" w:sz="4" w:space="0" w:color="auto"/>
            </w:tcBorders>
          </w:tcPr>
          <w:p w14:paraId="4B682F11" w14:textId="76052602" w:rsidR="0022110C" w:rsidRPr="00AC0537" w:rsidRDefault="0022110C" w:rsidP="00754EF5">
            <w:pPr>
              <w:rPr>
                <w:rFonts w:cstheme="minorHAnsi"/>
                <w:b/>
                <w:bCs/>
              </w:rPr>
            </w:pPr>
            <w:r w:rsidRPr="00AC0537">
              <w:rPr>
                <w:rFonts w:cstheme="minorHAnsi"/>
                <w:b/>
                <w:bCs/>
              </w:rPr>
              <w:t>G</w:t>
            </w:r>
            <w:r w:rsidR="00CF4D84">
              <w:rPr>
                <w:rFonts w:cstheme="minorHAnsi"/>
                <w:b/>
                <w:bCs/>
              </w:rPr>
              <w:t xml:space="preserve">ood </w:t>
            </w:r>
            <w:r w:rsidRPr="00AC0537">
              <w:rPr>
                <w:rFonts w:cstheme="minorHAnsi"/>
                <w:b/>
                <w:bCs/>
              </w:rPr>
              <w:t>L</w:t>
            </w:r>
            <w:r w:rsidR="00CF4D84">
              <w:rPr>
                <w:rFonts w:cstheme="minorHAnsi"/>
                <w:b/>
                <w:bCs/>
              </w:rPr>
              <w:t xml:space="preserve">evel of </w:t>
            </w:r>
            <w:r w:rsidRPr="00AC0537">
              <w:rPr>
                <w:rFonts w:cstheme="minorHAnsi"/>
                <w:b/>
                <w:bCs/>
              </w:rPr>
              <w:t>D</w:t>
            </w:r>
            <w:r w:rsidR="00CF4D84">
              <w:rPr>
                <w:rFonts w:cstheme="minorHAnsi"/>
                <w:b/>
                <w:bCs/>
              </w:rPr>
              <w:t>evelopment</w:t>
            </w:r>
          </w:p>
        </w:tc>
        <w:tc>
          <w:tcPr>
            <w:tcW w:w="2488" w:type="dxa"/>
            <w:tcBorders>
              <w:left w:val="double" w:sz="4" w:space="0" w:color="auto"/>
              <w:bottom w:val="double" w:sz="4" w:space="0" w:color="auto"/>
            </w:tcBorders>
          </w:tcPr>
          <w:p w14:paraId="76E27437" w14:textId="6FA23A48" w:rsidR="0022110C" w:rsidRPr="00AC0537" w:rsidRDefault="0022110C" w:rsidP="00754EF5">
            <w:pPr>
              <w:jc w:val="center"/>
              <w:rPr>
                <w:rFonts w:cstheme="minorHAnsi"/>
                <w:b/>
              </w:rPr>
            </w:pPr>
            <w:r w:rsidRPr="00AC0537">
              <w:rPr>
                <w:rFonts w:cstheme="minorHAnsi"/>
                <w:b/>
              </w:rPr>
              <w:t>8</w:t>
            </w:r>
            <w:r w:rsidR="00CF4D84">
              <w:rPr>
                <w:rFonts w:cstheme="minorHAnsi"/>
                <w:b/>
              </w:rPr>
              <w:t>3</w:t>
            </w:r>
            <w:r w:rsidRPr="00AC0537">
              <w:rPr>
                <w:rFonts w:cstheme="minorHAnsi"/>
                <w:b/>
              </w:rPr>
              <w:t>%</w:t>
            </w:r>
          </w:p>
        </w:tc>
        <w:tc>
          <w:tcPr>
            <w:tcW w:w="2620" w:type="dxa"/>
            <w:tcBorders>
              <w:bottom w:val="double" w:sz="4" w:space="0" w:color="auto"/>
              <w:right w:val="double" w:sz="4" w:space="0" w:color="auto"/>
            </w:tcBorders>
          </w:tcPr>
          <w:p w14:paraId="68916866" w14:textId="7BC9A109" w:rsidR="0022110C" w:rsidRPr="00AC0537" w:rsidRDefault="00CF4D84" w:rsidP="00754EF5">
            <w:pPr>
              <w:jc w:val="center"/>
              <w:rPr>
                <w:rFonts w:cstheme="minorHAnsi"/>
                <w:b/>
              </w:rPr>
            </w:pPr>
            <w:r>
              <w:rPr>
                <w:rFonts w:cstheme="minorHAnsi"/>
                <w:b/>
              </w:rPr>
              <w:t>75</w:t>
            </w:r>
            <w:r w:rsidR="0022110C" w:rsidRPr="00AC0537">
              <w:rPr>
                <w:rFonts w:cstheme="minorHAnsi"/>
                <w:b/>
              </w:rPr>
              <w:t>%</w:t>
            </w:r>
          </w:p>
        </w:tc>
        <w:tc>
          <w:tcPr>
            <w:tcW w:w="3297" w:type="dxa"/>
            <w:tcBorders>
              <w:left w:val="double" w:sz="4" w:space="0" w:color="auto"/>
              <w:bottom w:val="double" w:sz="4" w:space="0" w:color="auto"/>
            </w:tcBorders>
          </w:tcPr>
          <w:p w14:paraId="2D5F0C2A" w14:textId="054C2C69" w:rsidR="0022110C" w:rsidRPr="00AC0537" w:rsidRDefault="00EC5B27" w:rsidP="00754EF5">
            <w:pPr>
              <w:jc w:val="center"/>
              <w:rPr>
                <w:rFonts w:cstheme="minorHAnsi"/>
                <w:b/>
                <w:bCs/>
              </w:rPr>
            </w:pPr>
            <w:r>
              <w:rPr>
                <w:rFonts w:cstheme="minorHAnsi"/>
                <w:b/>
                <w:bCs/>
              </w:rPr>
              <w:t>67%</w:t>
            </w:r>
          </w:p>
        </w:tc>
        <w:tc>
          <w:tcPr>
            <w:tcW w:w="3534" w:type="dxa"/>
            <w:tcBorders>
              <w:bottom w:val="double" w:sz="4" w:space="0" w:color="auto"/>
            </w:tcBorders>
          </w:tcPr>
          <w:p w14:paraId="32626B72" w14:textId="15DDDAB9" w:rsidR="0022110C" w:rsidRPr="00AC0537" w:rsidRDefault="00EC5B27" w:rsidP="00754EF5">
            <w:pPr>
              <w:jc w:val="center"/>
              <w:rPr>
                <w:rFonts w:cstheme="minorHAnsi"/>
                <w:b/>
                <w:bCs/>
              </w:rPr>
            </w:pPr>
            <w:r>
              <w:rPr>
                <w:rFonts w:cstheme="minorHAnsi"/>
                <w:b/>
                <w:bCs/>
              </w:rPr>
              <w:t>52%</w:t>
            </w:r>
          </w:p>
        </w:tc>
      </w:tr>
      <w:tr w:rsidR="00CF4D84" w:rsidRPr="00AC0537" w14:paraId="35FB54A0" w14:textId="77777777" w:rsidTr="009E5B9D">
        <w:trPr>
          <w:trHeight w:val="742"/>
        </w:trPr>
        <w:tc>
          <w:tcPr>
            <w:tcW w:w="2680" w:type="dxa"/>
            <w:tcBorders>
              <w:top w:val="double" w:sz="4" w:space="0" w:color="auto"/>
              <w:right w:val="double" w:sz="4" w:space="0" w:color="auto"/>
            </w:tcBorders>
            <w:shd w:val="clear" w:color="auto" w:fill="D9E2F3"/>
          </w:tcPr>
          <w:p w14:paraId="6FA4D419" w14:textId="73309B92" w:rsidR="00CF4D84" w:rsidRPr="005F718E" w:rsidRDefault="00CF4D84" w:rsidP="00CF4D84">
            <w:pPr>
              <w:rPr>
                <w:rFonts w:cstheme="minorHAnsi"/>
                <w:b/>
                <w:bCs/>
              </w:rPr>
            </w:pPr>
            <w:r w:rsidRPr="005F718E">
              <w:rPr>
                <w:rFonts w:cstheme="minorHAnsi"/>
                <w:b/>
                <w:bCs/>
              </w:rPr>
              <w:t>Year 1 class</w:t>
            </w:r>
          </w:p>
        </w:tc>
        <w:tc>
          <w:tcPr>
            <w:tcW w:w="2488" w:type="dxa"/>
            <w:tcBorders>
              <w:top w:val="double" w:sz="4" w:space="0" w:color="auto"/>
              <w:left w:val="double" w:sz="4" w:space="0" w:color="auto"/>
              <w:bottom w:val="single" w:sz="4" w:space="0" w:color="auto"/>
            </w:tcBorders>
            <w:shd w:val="clear" w:color="auto" w:fill="E2EFD9"/>
          </w:tcPr>
          <w:p w14:paraId="24CE72DB" w14:textId="77777777" w:rsidR="00CF4D84" w:rsidRPr="00AC0537" w:rsidRDefault="00CF4D84" w:rsidP="00CF4D84">
            <w:pPr>
              <w:rPr>
                <w:rFonts w:cstheme="minorHAnsi"/>
              </w:rPr>
            </w:pPr>
            <w:r>
              <w:rPr>
                <w:rFonts w:cstheme="minorHAnsi"/>
              </w:rPr>
              <w:t>Green Lane</w:t>
            </w:r>
          </w:p>
          <w:p w14:paraId="2169BE7E" w14:textId="1F1902E5" w:rsidR="00CF4D84" w:rsidRPr="00AC0537" w:rsidRDefault="00CF4D84" w:rsidP="00CF4D84">
            <w:pPr>
              <w:rPr>
                <w:rFonts w:cstheme="minorHAnsi"/>
              </w:rPr>
            </w:pPr>
            <w:r w:rsidRPr="00AC0537">
              <w:rPr>
                <w:rFonts w:cstheme="minorHAnsi"/>
              </w:rPr>
              <w:t xml:space="preserve">all pupils </w:t>
            </w:r>
          </w:p>
        </w:tc>
        <w:tc>
          <w:tcPr>
            <w:tcW w:w="2620" w:type="dxa"/>
            <w:tcBorders>
              <w:top w:val="double" w:sz="4" w:space="0" w:color="auto"/>
              <w:bottom w:val="single" w:sz="4" w:space="0" w:color="auto"/>
              <w:right w:val="double" w:sz="4" w:space="0" w:color="auto"/>
            </w:tcBorders>
            <w:shd w:val="clear" w:color="auto" w:fill="FFF2CC"/>
          </w:tcPr>
          <w:p w14:paraId="70BDA18A" w14:textId="547C7CF7" w:rsidR="00CF4D84" w:rsidRPr="00AC0537" w:rsidRDefault="00CF4D84" w:rsidP="00CF4D84">
            <w:pPr>
              <w:rPr>
                <w:rFonts w:cstheme="minorHAnsi"/>
              </w:rPr>
            </w:pPr>
            <w:r>
              <w:rPr>
                <w:rFonts w:cstheme="minorHAnsi"/>
              </w:rPr>
              <w:t xml:space="preserve">Green Lane </w:t>
            </w:r>
            <w:r w:rsidRPr="00AC0537">
              <w:rPr>
                <w:rFonts w:cstheme="minorHAnsi"/>
              </w:rPr>
              <w:t>disadvantaged pupils</w:t>
            </w:r>
          </w:p>
        </w:tc>
        <w:tc>
          <w:tcPr>
            <w:tcW w:w="3297" w:type="dxa"/>
            <w:tcBorders>
              <w:top w:val="double" w:sz="4" w:space="0" w:color="auto"/>
              <w:left w:val="double" w:sz="4" w:space="0" w:color="auto"/>
              <w:bottom w:val="single" w:sz="4" w:space="0" w:color="auto"/>
            </w:tcBorders>
            <w:shd w:val="clear" w:color="auto" w:fill="D9D9D9" w:themeFill="background1" w:themeFillShade="D9"/>
          </w:tcPr>
          <w:p w14:paraId="35EB2D0F" w14:textId="665AF497" w:rsidR="00CF4D84" w:rsidRPr="00AC0537" w:rsidRDefault="00CF4D84" w:rsidP="00CF4D84">
            <w:pPr>
              <w:rPr>
                <w:rFonts w:cstheme="minorHAnsi"/>
              </w:rPr>
            </w:pPr>
            <w:r>
              <w:rPr>
                <w:rFonts w:cstheme="minorHAnsi"/>
              </w:rPr>
              <w:t>National average for all pupils</w:t>
            </w:r>
          </w:p>
        </w:tc>
        <w:tc>
          <w:tcPr>
            <w:tcW w:w="3534" w:type="dxa"/>
            <w:tcBorders>
              <w:top w:val="double" w:sz="4" w:space="0" w:color="auto"/>
            </w:tcBorders>
            <w:shd w:val="clear" w:color="auto" w:fill="BFBFBF" w:themeFill="background1" w:themeFillShade="BF"/>
          </w:tcPr>
          <w:p w14:paraId="1A2C7118" w14:textId="4ED354DF" w:rsidR="00CF4D84" w:rsidRPr="00AC0537" w:rsidRDefault="00CF4D84" w:rsidP="00CF4D84">
            <w:pPr>
              <w:rPr>
                <w:rFonts w:cstheme="minorHAnsi"/>
              </w:rPr>
            </w:pPr>
            <w:r>
              <w:rPr>
                <w:rFonts w:cstheme="minorHAnsi"/>
              </w:rPr>
              <w:t>National average for disadvantaged pupils</w:t>
            </w:r>
          </w:p>
        </w:tc>
      </w:tr>
      <w:tr w:rsidR="0022110C" w:rsidRPr="00AC0537" w14:paraId="04DF94B6" w14:textId="77777777" w:rsidTr="009E5B9D">
        <w:trPr>
          <w:trHeight w:val="336"/>
        </w:trPr>
        <w:tc>
          <w:tcPr>
            <w:tcW w:w="2680" w:type="dxa"/>
            <w:tcBorders>
              <w:bottom w:val="double" w:sz="4" w:space="0" w:color="auto"/>
              <w:right w:val="double" w:sz="4" w:space="0" w:color="auto"/>
            </w:tcBorders>
          </w:tcPr>
          <w:p w14:paraId="05EA4CBB" w14:textId="77777777" w:rsidR="0022110C" w:rsidRPr="00AC0537" w:rsidRDefault="0022110C" w:rsidP="00754EF5">
            <w:pPr>
              <w:rPr>
                <w:rFonts w:cstheme="minorHAnsi"/>
                <w:b/>
                <w:bCs/>
              </w:rPr>
            </w:pPr>
            <w:r w:rsidRPr="00AC0537">
              <w:rPr>
                <w:rFonts w:cstheme="minorHAnsi"/>
                <w:b/>
                <w:bCs/>
              </w:rPr>
              <w:t xml:space="preserve">Phonics </w:t>
            </w:r>
          </w:p>
        </w:tc>
        <w:tc>
          <w:tcPr>
            <w:tcW w:w="2488" w:type="dxa"/>
            <w:tcBorders>
              <w:left w:val="double" w:sz="4" w:space="0" w:color="auto"/>
              <w:bottom w:val="double" w:sz="4" w:space="0" w:color="auto"/>
            </w:tcBorders>
          </w:tcPr>
          <w:p w14:paraId="088E43CE" w14:textId="1E184A06" w:rsidR="0022110C" w:rsidRPr="00AC0537" w:rsidRDefault="00CF4D84" w:rsidP="00754EF5">
            <w:pPr>
              <w:jc w:val="center"/>
              <w:rPr>
                <w:rFonts w:cstheme="minorHAnsi"/>
                <w:b/>
                <w:bCs/>
              </w:rPr>
            </w:pPr>
            <w:r>
              <w:rPr>
                <w:rFonts w:cstheme="minorHAnsi"/>
                <w:b/>
                <w:bCs/>
              </w:rPr>
              <w:t>88</w:t>
            </w:r>
            <w:r w:rsidR="0022110C" w:rsidRPr="00AC0537">
              <w:rPr>
                <w:rFonts w:cstheme="minorHAnsi"/>
                <w:b/>
                <w:bCs/>
              </w:rPr>
              <w:t>%</w:t>
            </w:r>
          </w:p>
        </w:tc>
        <w:tc>
          <w:tcPr>
            <w:tcW w:w="2620" w:type="dxa"/>
            <w:tcBorders>
              <w:bottom w:val="double" w:sz="4" w:space="0" w:color="auto"/>
              <w:right w:val="double" w:sz="4" w:space="0" w:color="auto"/>
            </w:tcBorders>
          </w:tcPr>
          <w:p w14:paraId="54CBED35" w14:textId="1E2A3ADE" w:rsidR="0022110C" w:rsidRPr="00AC0537" w:rsidRDefault="00CF4D84" w:rsidP="00754EF5">
            <w:pPr>
              <w:jc w:val="center"/>
              <w:rPr>
                <w:rFonts w:cstheme="minorHAnsi"/>
                <w:b/>
                <w:bCs/>
              </w:rPr>
            </w:pPr>
            <w:r>
              <w:rPr>
                <w:rFonts w:cstheme="minorHAnsi"/>
                <w:b/>
                <w:bCs/>
              </w:rPr>
              <w:t>86</w:t>
            </w:r>
            <w:r w:rsidR="0022110C" w:rsidRPr="00AC0537">
              <w:rPr>
                <w:rFonts w:cstheme="minorHAnsi"/>
                <w:b/>
                <w:bCs/>
              </w:rPr>
              <w:t>%</w:t>
            </w:r>
          </w:p>
        </w:tc>
        <w:tc>
          <w:tcPr>
            <w:tcW w:w="3297" w:type="dxa"/>
            <w:tcBorders>
              <w:left w:val="double" w:sz="4" w:space="0" w:color="auto"/>
              <w:bottom w:val="double" w:sz="4" w:space="0" w:color="auto"/>
            </w:tcBorders>
          </w:tcPr>
          <w:p w14:paraId="2E57ED03" w14:textId="269C8951" w:rsidR="0022110C" w:rsidRPr="00AC0537" w:rsidRDefault="00EC5B27" w:rsidP="00754EF5">
            <w:pPr>
              <w:jc w:val="center"/>
              <w:rPr>
                <w:rFonts w:cstheme="minorHAnsi"/>
                <w:b/>
                <w:bCs/>
              </w:rPr>
            </w:pPr>
            <w:r>
              <w:rPr>
                <w:rFonts w:cstheme="minorHAnsi"/>
                <w:b/>
                <w:bCs/>
              </w:rPr>
              <w:t>80%</w:t>
            </w:r>
          </w:p>
        </w:tc>
        <w:tc>
          <w:tcPr>
            <w:tcW w:w="3534" w:type="dxa"/>
            <w:tcBorders>
              <w:bottom w:val="double" w:sz="4" w:space="0" w:color="auto"/>
            </w:tcBorders>
          </w:tcPr>
          <w:p w14:paraId="7E2C4EFF" w14:textId="05AC44CF" w:rsidR="0022110C" w:rsidRPr="00AC0537" w:rsidRDefault="00EC5B27" w:rsidP="00754EF5">
            <w:pPr>
              <w:jc w:val="center"/>
              <w:rPr>
                <w:rFonts w:cstheme="minorHAnsi"/>
                <w:b/>
                <w:bCs/>
              </w:rPr>
            </w:pPr>
            <w:r>
              <w:rPr>
                <w:rFonts w:cstheme="minorHAnsi"/>
                <w:b/>
                <w:bCs/>
              </w:rPr>
              <w:t>68%</w:t>
            </w:r>
          </w:p>
        </w:tc>
      </w:tr>
      <w:tr w:rsidR="00CF4D84" w:rsidRPr="00AC0537" w14:paraId="60ADE0D6" w14:textId="77777777" w:rsidTr="009E5B9D">
        <w:trPr>
          <w:trHeight w:val="762"/>
        </w:trPr>
        <w:tc>
          <w:tcPr>
            <w:tcW w:w="2680" w:type="dxa"/>
            <w:tcBorders>
              <w:top w:val="double" w:sz="4" w:space="0" w:color="auto"/>
              <w:right w:val="double" w:sz="4" w:space="0" w:color="auto"/>
            </w:tcBorders>
            <w:shd w:val="clear" w:color="auto" w:fill="D9E2F3"/>
          </w:tcPr>
          <w:p w14:paraId="2ACEA446" w14:textId="77777777" w:rsidR="00CF4D84" w:rsidRDefault="00CF4D84" w:rsidP="00CF4D84">
            <w:pPr>
              <w:rPr>
                <w:rFonts w:cstheme="minorHAnsi"/>
                <w:b/>
                <w:bCs/>
              </w:rPr>
            </w:pPr>
            <w:r>
              <w:rPr>
                <w:rFonts w:cstheme="minorHAnsi"/>
                <w:b/>
                <w:bCs/>
              </w:rPr>
              <w:lastRenderedPageBreak/>
              <w:t xml:space="preserve">Year 2 </w:t>
            </w:r>
          </w:p>
          <w:p w14:paraId="1814D918" w14:textId="4564CC6E" w:rsidR="00CF4D84" w:rsidRPr="009E5B9D" w:rsidRDefault="00CF4D84" w:rsidP="00CF4D84">
            <w:pPr>
              <w:rPr>
                <w:rFonts w:cstheme="minorHAnsi"/>
                <w:b/>
                <w:bCs/>
              </w:rPr>
            </w:pPr>
            <w:r>
              <w:rPr>
                <w:rFonts w:cstheme="minorHAnsi"/>
                <w:b/>
                <w:bCs/>
              </w:rPr>
              <w:t>(end of key stage 1)</w:t>
            </w:r>
          </w:p>
        </w:tc>
        <w:tc>
          <w:tcPr>
            <w:tcW w:w="2488" w:type="dxa"/>
            <w:tcBorders>
              <w:top w:val="double" w:sz="4" w:space="0" w:color="auto"/>
              <w:left w:val="double" w:sz="4" w:space="0" w:color="auto"/>
            </w:tcBorders>
            <w:shd w:val="clear" w:color="auto" w:fill="E2EFD9"/>
          </w:tcPr>
          <w:p w14:paraId="56E20E0E" w14:textId="77777777" w:rsidR="00CF4D84" w:rsidRPr="00AC0537" w:rsidRDefault="00CF4D84" w:rsidP="00CF4D84">
            <w:pPr>
              <w:rPr>
                <w:rFonts w:cstheme="minorHAnsi"/>
              </w:rPr>
            </w:pPr>
            <w:r>
              <w:rPr>
                <w:rFonts w:cstheme="minorHAnsi"/>
              </w:rPr>
              <w:t>Green Lane</w:t>
            </w:r>
          </w:p>
          <w:p w14:paraId="72D920F8" w14:textId="3942033B" w:rsidR="00CF4D84" w:rsidRPr="00AC0537" w:rsidRDefault="00CF4D84" w:rsidP="00CF4D84">
            <w:pPr>
              <w:rPr>
                <w:rFonts w:cstheme="minorHAnsi"/>
              </w:rPr>
            </w:pPr>
            <w:r w:rsidRPr="00AC0537">
              <w:rPr>
                <w:rFonts w:cstheme="minorHAnsi"/>
              </w:rPr>
              <w:t xml:space="preserve">all pupils </w:t>
            </w:r>
          </w:p>
        </w:tc>
        <w:tc>
          <w:tcPr>
            <w:tcW w:w="2620" w:type="dxa"/>
            <w:tcBorders>
              <w:top w:val="double" w:sz="4" w:space="0" w:color="auto"/>
              <w:bottom w:val="single" w:sz="4" w:space="0" w:color="auto"/>
              <w:right w:val="double" w:sz="4" w:space="0" w:color="auto"/>
            </w:tcBorders>
            <w:shd w:val="clear" w:color="auto" w:fill="FFF2CC"/>
          </w:tcPr>
          <w:p w14:paraId="0ED2AD3A" w14:textId="18301845" w:rsidR="00CF4D84" w:rsidRPr="00AC0537" w:rsidRDefault="00CF4D84" w:rsidP="00CF4D84">
            <w:pPr>
              <w:rPr>
                <w:rFonts w:cstheme="minorHAnsi"/>
              </w:rPr>
            </w:pPr>
            <w:r>
              <w:rPr>
                <w:rFonts w:cstheme="minorHAnsi"/>
              </w:rPr>
              <w:t xml:space="preserve">Green Lane </w:t>
            </w:r>
            <w:r w:rsidRPr="00AC0537">
              <w:rPr>
                <w:rFonts w:cstheme="minorHAnsi"/>
              </w:rPr>
              <w:t>disadvantaged pupils</w:t>
            </w:r>
          </w:p>
        </w:tc>
        <w:tc>
          <w:tcPr>
            <w:tcW w:w="3297" w:type="dxa"/>
            <w:tcBorders>
              <w:top w:val="double" w:sz="4" w:space="0" w:color="auto"/>
              <w:left w:val="double" w:sz="4" w:space="0" w:color="auto"/>
              <w:right w:val="double" w:sz="4" w:space="0" w:color="auto"/>
            </w:tcBorders>
            <w:shd w:val="clear" w:color="auto" w:fill="D9D9D9" w:themeFill="background1" w:themeFillShade="D9"/>
          </w:tcPr>
          <w:p w14:paraId="287AFCAE" w14:textId="6797E808" w:rsidR="00CF4D84" w:rsidRPr="00AC0537" w:rsidRDefault="00CF4D84" w:rsidP="00CF4D84">
            <w:pPr>
              <w:rPr>
                <w:rFonts w:cstheme="minorHAnsi"/>
              </w:rPr>
            </w:pPr>
            <w:r>
              <w:rPr>
                <w:rFonts w:cstheme="minorHAnsi"/>
              </w:rPr>
              <w:t>National average for all pupils</w:t>
            </w:r>
          </w:p>
        </w:tc>
        <w:tc>
          <w:tcPr>
            <w:tcW w:w="3534" w:type="dxa"/>
            <w:tcBorders>
              <w:top w:val="double" w:sz="4" w:space="0" w:color="auto"/>
              <w:left w:val="double" w:sz="4" w:space="0" w:color="auto"/>
              <w:right w:val="double" w:sz="4" w:space="0" w:color="auto"/>
            </w:tcBorders>
            <w:shd w:val="clear" w:color="auto" w:fill="BFBFBF" w:themeFill="background1" w:themeFillShade="BF"/>
          </w:tcPr>
          <w:p w14:paraId="434C4989" w14:textId="1C9E3246" w:rsidR="00CF4D84" w:rsidRPr="00AC0537" w:rsidRDefault="00CF4D84" w:rsidP="00CF4D84">
            <w:pPr>
              <w:rPr>
                <w:rFonts w:cstheme="minorHAnsi"/>
              </w:rPr>
            </w:pPr>
            <w:r>
              <w:rPr>
                <w:rFonts w:cstheme="minorHAnsi"/>
              </w:rPr>
              <w:t>National average for disadvantaged pupils</w:t>
            </w:r>
          </w:p>
        </w:tc>
      </w:tr>
      <w:tr w:rsidR="00CF4D84" w:rsidRPr="00AC0537" w14:paraId="5F8FE854" w14:textId="77777777" w:rsidTr="009E5B9D">
        <w:trPr>
          <w:trHeight w:val="336"/>
        </w:trPr>
        <w:tc>
          <w:tcPr>
            <w:tcW w:w="2680" w:type="dxa"/>
            <w:tcBorders>
              <w:right w:val="double" w:sz="4" w:space="0" w:color="auto"/>
            </w:tcBorders>
          </w:tcPr>
          <w:p w14:paraId="05340CE9" w14:textId="77777777" w:rsidR="00CF4D84" w:rsidRPr="00AC0537" w:rsidRDefault="00CF4D84" w:rsidP="00CF4D84">
            <w:pPr>
              <w:rPr>
                <w:rFonts w:cstheme="minorHAnsi"/>
                <w:b/>
                <w:bCs/>
              </w:rPr>
            </w:pPr>
            <w:r w:rsidRPr="00AC0537">
              <w:rPr>
                <w:rFonts w:cstheme="minorHAnsi"/>
                <w:b/>
                <w:bCs/>
              </w:rPr>
              <w:t>Reading</w:t>
            </w:r>
          </w:p>
        </w:tc>
        <w:tc>
          <w:tcPr>
            <w:tcW w:w="2488" w:type="dxa"/>
            <w:tcBorders>
              <w:left w:val="double" w:sz="4" w:space="0" w:color="auto"/>
            </w:tcBorders>
          </w:tcPr>
          <w:p w14:paraId="38DFEE82" w14:textId="5F1EF611" w:rsidR="00CF4D84" w:rsidRPr="00AC0537" w:rsidRDefault="00CF4D84" w:rsidP="00CF4D84">
            <w:pPr>
              <w:jc w:val="center"/>
              <w:rPr>
                <w:rFonts w:cstheme="minorHAnsi"/>
                <w:b/>
                <w:bCs/>
              </w:rPr>
            </w:pPr>
            <w:r>
              <w:rPr>
                <w:rFonts w:cstheme="minorHAnsi"/>
                <w:b/>
                <w:bCs/>
              </w:rPr>
              <w:t>68</w:t>
            </w:r>
            <w:r w:rsidRPr="00AC0537">
              <w:rPr>
                <w:rFonts w:cstheme="minorHAnsi"/>
                <w:b/>
                <w:bCs/>
              </w:rPr>
              <w:t>%</w:t>
            </w:r>
          </w:p>
        </w:tc>
        <w:tc>
          <w:tcPr>
            <w:tcW w:w="2620" w:type="dxa"/>
            <w:tcBorders>
              <w:right w:val="double" w:sz="4" w:space="0" w:color="auto"/>
            </w:tcBorders>
          </w:tcPr>
          <w:p w14:paraId="01CDD3FA" w14:textId="18E7050B" w:rsidR="00CF4D84" w:rsidRPr="00AC0537" w:rsidRDefault="00CF4D84" w:rsidP="00CF4D84">
            <w:pPr>
              <w:jc w:val="center"/>
              <w:rPr>
                <w:rFonts w:cstheme="minorHAnsi"/>
                <w:b/>
                <w:bCs/>
              </w:rPr>
            </w:pPr>
            <w:r>
              <w:rPr>
                <w:rFonts w:cstheme="minorHAnsi"/>
                <w:b/>
                <w:bCs/>
              </w:rPr>
              <w:t>56</w:t>
            </w:r>
            <w:r w:rsidRPr="00AC0537">
              <w:rPr>
                <w:rFonts w:cstheme="minorHAnsi"/>
                <w:b/>
                <w:bCs/>
              </w:rPr>
              <w:t>%</w:t>
            </w:r>
          </w:p>
        </w:tc>
        <w:tc>
          <w:tcPr>
            <w:tcW w:w="3297" w:type="dxa"/>
            <w:tcBorders>
              <w:left w:val="double" w:sz="4" w:space="0" w:color="auto"/>
            </w:tcBorders>
          </w:tcPr>
          <w:p w14:paraId="5049D172" w14:textId="32950DEF" w:rsidR="00CF4D84" w:rsidRPr="00AC0537" w:rsidRDefault="00CF4D84" w:rsidP="00CF4D84">
            <w:pPr>
              <w:jc w:val="center"/>
              <w:rPr>
                <w:rFonts w:cstheme="minorHAnsi"/>
                <w:b/>
                <w:bCs/>
              </w:rPr>
            </w:pPr>
            <w:r>
              <w:rPr>
                <w:rFonts w:cstheme="minorHAnsi"/>
                <w:b/>
                <w:bCs/>
              </w:rPr>
              <w:t>No longer published</w:t>
            </w:r>
          </w:p>
        </w:tc>
        <w:tc>
          <w:tcPr>
            <w:tcW w:w="3534" w:type="dxa"/>
            <w:tcBorders>
              <w:right w:val="double" w:sz="4" w:space="0" w:color="auto"/>
            </w:tcBorders>
          </w:tcPr>
          <w:p w14:paraId="3AF4E207" w14:textId="6EB8A877" w:rsidR="00CF4D84" w:rsidRPr="00AC0537" w:rsidRDefault="00CF4D84" w:rsidP="00CF4D84">
            <w:pPr>
              <w:jc w:val="center"/>
              <w:rPr>
                <w:rFonts w:cstheme="minorHAnsi"/>
                <w:b/>
                <w:bCs/>
              </w:rPr>
            </w:pPr>
            <w:r w:rsidRPr="00407A77">
              <w:rPr>
                <w:rFonts w:cstheme="minorHAnsi"/>
                <w:b/>
                <w:bCs/>
              </w:rPr>
              <w:t>No longer published</w:t>
            </w:r>
          </w:p>
        </w:tc>
      </w:tr>
      <w:tr w:rsidR="00CF4D84" w:rsidRPr="00AC0537" w14:paraId="771D7FF9" w14:textId="77777777" w:rsidTr="009E5B9D">
        <w:trPr>
          <w:trHeight w:val="320"/>
        </w:trPr>
        <w:tc>
          <w:tcPr>
            <w:tcW w:w="2680" w:type="dxa"/>
            <w:tcBorders>
              <w:right w:val="double" w:sz="4" w:space="0" w:color="auto"/>
            </w:tcBorders>
          </w:tcPr>
          <w:p w14:paraId="2ED0CACA" w14:textId="77777777" w:rsidR="00CF4D84" w:rsidRPr="00AC0537" w:rsidRDefault="00CF4D84" w:rsidP="00CF4D84">
            <w:pPr>
              <w:rPr>
                <w:rFonts w:cstheme="minorHAnsi"/>
                <w:b/>
                <w:bCs/>
              </w:rPr>
            </w:pPr>
            <w:r w:rsidRPr="00AC0537">
              <w:rPr>
                <w:rFonts w:cstheme="minorHAnsi"/>
                <w:b/>
                <w:bCs/>
              </w:rPr>
              <w:t>Writing</w:t>
            </w:r>
          </w:p>
        </w:tc>
        <w:tc>
          <w:tcPr>
            <w:tcW w:w="2488" w:type="dxa"/>
            <w:tcBorders>
              <w:left w:val="double" w:sz="4" w:space="0" w:color="auto"/>
            </w:tcBorders>
          </w:tcPr>
          <w:p w14:paraId="1B006CEB" w14:textId="46019EEA" w:rsidR="00CF4D84" w:rsidRPr="00AC0537" w:rsidRDefault="00CF4D84" w:rsidP="00CF4D84">
            <w:pPr>
              <w:jc w:val="center"/>
              <w:rPr>
                <w:rFonts w:cstheme="minorHAnsi"/>
                <w:b/>
                <w:bCs/>
              </w:rPr>
            </w:pPr>
            <w:r>
              <w:rPr>
                <w:rFonts w:cstheme="minorHAnsi"/>
                <w:b/>
                <w:bCs/>
              </w:rPr>
              <w:t>50</w:t>
            </w:r>
            <w:r w:rsidRPr="00AC0537">
              <w:rPr>
                <w:rFonts w:cstheme="minorHAnsi"/>
                <w:b/>
                <w:bCs/>
              </w:rPr>
              <w:t>%</w:t>
            </w:r>
          </w:p>
        </w:tc>
        <w:tc>
          <w:tcPr>
            <w:tcW w:w="2620" w:type="dxa"/>
            <w:tcBorders>
              <w:right w:val="double" w:sz="4" w:space="0" w:color="auto"/>
            </w:tcBorders>
          </w:tcPr>
          <w:p w14:paraId="7A5F3C6C" w14:textId="02894B5E" w:rsidR="00CF4D84" w:rsidRPr="00AC0537" w:rsidRDefault="00CF4D84" w:rsidP="00CF4D84">
            <w:pPr>
              <w:jc w:val="center"/>
              <w:rPr>
                <w:rFonts w:cstheme="minorHAnsi"/>
                <w:b/>
                <w:bCs/>
              </w:rPr>
            </w:pPr>
            <w:r>
              <w:rPr>
                <w:rFonts w:cstheme="minorHAnsi"/>
                <w:b/>
                <w:bCs/>
              </w:rPr>
              <w:t>44</w:t>
            </w:r>
            <w:r w:rsidRPr="00AC0537">
              <w:rPr>
                <w:rFonts w:cstheme="minorHAnsi"/>
                <w:b/>
                <w:bCs/>
              </w:rPr>
              <w:t>%</w:t>
            </w:r>
          </w:p>
        </w:tc>
        <w:tc>
          <w:tcPr>
            <w:tcW w:w="3297" w:type="dxa"/>
            <w:tcBorders>
              <w:left w:val="double" w:sz="4" w:space="0" w:color="auto"/>
            </w:tcBorders>
          </w:tcPr>
          <w:p w14:paraId="329DFF42" w14:textId="7E47FA83" w:rsidR="00CF4D84" w:rsidRPr="00AC0537" w:rsidRDefault="00CF4D84" w:rsidP="00CF4D84">
            <w:pPr>
              <w:jc w:val="center"/>
              <w:rPr>
                <w:rFonts w:cstheme="minorHAnsi"/>
                <w:b/>
                <w:bCs/>
              </w:rPr>
            </w:pPr>
            <w:r w:rsidRPr="00045569">
              <w:rPr>
                <w:rFonts w:cstheme="minorHAnsi"/>
                <w:b/>
                <w:bCs/>
              </w:rPr>
              <w:t>No longer published</w:t>
            </w:r>
          </w:p>
        </w:tc>
        <w:tc>
          <w:tcPr>
            <w:tcW w:w="3534" w:type="dxa"/>
            <w:tcBorders>
              <w:right w:val="double" w:sz="4" w:space="0" w:color="auto"/>
            </w:tcBorders>
          </w:tcPr>
          <w:p w14:paraId="725662E9" w14:textId="232F45DE" w:rsidR="00CF4D84" w:rsidRPr="00AC0537" w:rsidRDefault="00CF4D84" w:rsidP="00CF4D84">
            <w:pPr>
              <w:jc w:val="center"/>
              <w:rPr>
                <w:rFonts w:cstheme="minorHAnsi"/>
                <w:b/>
                <w:bCs/>
              </w:rPr>
            </w:pPr>
            <w:r w:rsidRPr="00407A77">
              <w:rPr>
                <w:rFonts w:cstheme="minorHAnsi"/>
                <w:b/>
                <w:bCs/>
              </w:rPr>
              <w:t>No longer published</w:t>
            </w:r>
          </w:p>
        </w:tc>
      </w:tr>
      <w:tr w:rsidR="00CF4D84" w:rsidRPr="00AC0537" w14:paraId="14FD5CE1" w14:textId="77777777" w:rsidTr="009E5B9D">
        <w:trPr>
          <w:trHeight w:val="336"/>
        </w:trPr>
        <w:tc>
          <w:tcPr>
            <w:tcW w:w="2680" w:type="dxa"/>
            <w:tcBorders>
              <w:bottom w:val="double" w:sz="4" w:space="0" w:color="auto"/>
              <w:right w:val="double" w:sz="4" w:space="0" w:color="auto"/>
            </w:tcBorders>
          </w:tcPr>
          <w:p w14:paraId="41C3730F" w14:textId="77777777" w:rsidR="00CF4D84" w:rsidRPr="00AC0537" w:rsidRDefault="00CF4D84" w:rsidP="00CF4D84">
            <w:pPr>
              <w:rPr>
                <w:rFonts w:cstheme="minorHAnsi"/>
                <w:b/>
                <w:bCs/>
              </w:rPr>
            </w:pPr>
            <w:r w:rsidRPr="00AC0537">
              <w:rPr>
                <w:rFonts w:cstheme="minorHAnsi"/>
                <w:b/>
                <w:bCs/>
              </w:rPr>
              <w:t>Maths</w:t>
            </w:r>
          </w:p>
        </w:tc>
        <w:tc>
          <w:tcPr>
            <w:tcW w:w="2488" w:type="dxa"/>
            <w:tcBorders>
              <w:left w:val="double" w:sz="4" w:space="0" w:color="auto"/>
              <w:bottom w:val="double" w:sz="4" w:space="0" w:color="auto"/>
            </w:tcBorders>
          </w:tcPr>
          <w:p w14:paraId="0221ED2E" w14:textId="7F60B801" w:rsidR="00CF4D84" w:rsidRPr="00AC0537" w:rsidRDefault="00CF4D84" w:rsidP="00CF4D84">
            <w:pPr>
              <w:jc w:val="center"/>
              <w:rPr>
                <w:rFonts w:cstheme="minorHAnsi"/>
                <w:b/>
                <w:bCs/>
              </w:rPr>
            </w:pPr>
            <w:r>
              <w:rPr>
                <w:rFonts w:cstheme="minorHAnsi"/>
                <w:b/>
                <w:bCs/>
              </w:rPr>
              <w:t>64</w:t>
            </w:r>
            <w:r w:rsidRPr="00AC0537">
              <w:rPr>
                <w:rFonts w:cstheme="minorHAnsi"/>
                <w:b/>
                <w:bCs/>
              </w:rPr>
              <w:t>%</w:t>
            </w:r>
          </w:p>
        </w:tc>
        <w:tc>
          <w:tcPr>
            <w:tcW w:w="2620" w:type="dxa"/>
            <w:tcBorders>
              <w:bottom w:val="double" w:sz="4" w:space="0" w:color="auto"/>
              <w:right w:val="double" w:sz="4" w:space="0" w:color="auto"/>
            </w:tcBorders>
          </w:tcPr>
          <w:p w14:paraId="6A94B24F" w14:textId="43C35048" w:rsidR="00CF4D84" w:rsidRPr="00AC0537" w:rsidRDefault="00CF4D84" w:rsidP="00CF4D84">
            <w:pPr>
              <w:jc w:val="center"/>
              <w:rPr>
                <w:rFonts w:cstheme="minorHAnsi"/>
                <w:b/>
                <w:bCs/>
              </w:rPr>
            </w:pPr>
            <w:r>
              <w:rPr>
                <w:rFonts w:cstheme="minorHAnsi"/>
                <w:b/>
                <w:bCs/>
              </w:rPr>
              <w:t>44</w:t>
            </w:r>
            <w:r w:rsidRPr="00AC0537">
              <w:rPr>
                <w:rFonts w:cstheme="minorHAnsi"/>
                <w:b/>
                <w:bCs/>
              </w:rPr>
              <w:t>%</w:t>
            </w:r>
          </w:p>
        </w:tc>
        <w:tc>
          <w:tcPr>
            <w:tcW w:w="3297" w:type="dxa"/>
            <w:tcBorders>
              <w:left w:val="double" w:sz="4" w:space="0" w:color="auto"/>
              <w:bottom w:val="double" w:sz="4" w:space="0" w:color="auto"/>
            </w:tcBorders>
          </w:tcPr>
          <w:p w14:paraId="65896E2B" w14:textId="1F51554A" w:rsidR="00CF4D84" w:rsidRPr="00AC0537" w:rsidRDefault="00CF4D84" w:rsidP="00CF4D84">
            <w:pPr>
              <w:jc w:val="center"/>
              <w:rPr>
                <w:rFonts w:cstheme="minorHAnsi"/>
                <w:b/>
                <w:bCs/>
              </w:rPr>
            </w:pPr>
            <w:r w:rsidRPr="00045569">
              <w:rPr>
                <w:rFonts w:cstheme="minorHAnsi"/>
                <w:b/>
                <w:bCs/>
              </w:rPr>
              <w:t>No longer published</w:t>
            </w:r>
          </w:p>
        </w:tc>
        <w:tc>
          <w:tcPr>
            <w:tcW w:w="3534" w:type="dxa"/>
            <w:tcBorders>
              <w:bottom w:val="double" w:sz="4" w:space="0" w:color="auto"/>
              <w:right w:val="double" w:sz="4" w:space="0" w:color="auto"/>
            </w:tcBorders>
          </w:tcPr>
          <w:p w14:paraId="645466EC" w14:textId="515D62DF" w:rsidR="00CF4D84" w:rsidRPr="00AC0537" w:rsidRDefault="00CF4D84" w:rsidP="00CF4D84">
            <w:pPr>
              <w:jc w:val="center"/>
              <w:rPr>
                <w:rFonts w:cstheme="minorHAnsi"/>
                <w:b/>
                <w:bCs/>
              </w:rPr>
            </w:pPr>
            <w:r w:rsidRPr="00407A77">
              <w:rPr>
                <w:rFonts w:cstheme="minorHAnsi"/>
                <w:b/>
                <w:bCs/>
              </w:rPr>
              <w:t>No longer published</w:t>
            </w:r>
          </w:p>
        </w:tc>
      </w:tr>
      <w:tr w:rsidR="00CF4D84" w:rsidRPr="00AC0537" w14:paraId="3FBD326C" w14:textId="77777777" w:rsidTr="009E5B9D">
        <w:trPr>
          <w:trHeight w:val="994"/>
        </w:trPr>
        <w:tc>
          <w:tcPr>
            <w:tcW w:w="2680" w:type="dxa"/>
            <w:tcBorders>
              <w:top w:val="double" w:sz="4" w:space="0" w:color="auto"/>
              <w:right w:val="double" w:sz="4" w:space="0" w:color="auto"/>
            </w:tcBorders>
            <w:shd w:val="clear" w:color="auto" w:fill="D9E2F3"/>
          </w:tcPr>
          <w:p w14:paraId="71052547" w14:textId="77777777" w:rsidR="00CF4D84" w:rsidRDefault="00CF4D84" w:rsidP="00CF4D84">
            <w:pPr>
              <w:rPr>
                <w:rFonts w:cstheme="minorHAnsi"/>
                <w:b/>
                <w:bCs/>
              </w:rPr>
            </w:pPr>
            <w:r>
              <w:rPr>
                <w:rFonts w:cstheme="minorHAnsi"/>
                <w:b/>
                <w:bCs/>
              </w:rPr>
              <w:t xml:space="preserve">Year 6 </w:t>
            </w:r>
          </w:p>
          <w:p w14:paraId="56E0E1DA" w14:textId="5480ECB1" w:rsidR="00CF4D84" w:rsidRPr="00AC0537" w:rsidRDefault="00CF4D84" w:rsidP="00CF4D84">
            <w:pPr>
              <w:rPr>
                <w:rFonts w:cstheme="minorHAnsi"/>
                <w:b/>
                <w:bCs/>
              </w:rPr>
            </w:pPr>
            <w:r>
              <w:rPr>
                <w:rFonts w:cstheme="minorHAnsi"/>
                <w:b/>
                <w:bCs/>
              </w:rPr>
              <w:t>(end of key stage 2)</w:t>
            </w:r>
          </w:p>
          <w:p w14:paraId="5B58DE88" w14:textId="6D7412F8" w:rsidR="00CF4D84" w:rsidRPr="00AC0537" w:rsidRDefault="00CF4D84" w:rsidP="00CF4D84">
            <w:pPr>
              <w:rPr>
                <w:rFonts w:cstheme="minorHAnsi"/>
              </w:rPr>
            </w:pPr>
          </w:p>
        </w:tc>
        <w:tc>
          <w:tcPr>
            <w:tcW w:w="2488" w:type="dxa"/>
            <w:tcBorders>
              <w:top w:val="double" w:sz="4" w:space="0" w:color="auto"/>
              <w:left w:val="double" w:sz="4" w:space="0" w:color="auto"/>
            </w:tcBorders>
            <w:shd w:val="clear" w:color="auto" w:fill="E2EFD9"/>
          </w:tcPr>
          <w:p w14:paraId="7D093AFE" w14:textId="77777777" w:rsidR="00CF4D84" w:rsidRPr="00AC0537" w:rsidRDefault="00CF4D84" w:rsidP="00CF4D84">
            <w:pPr>
              <w:rPr>
                <w:rFonts w:cstheme="minorHAnsi"/>
              </w:rPr>
            </w:pPr>
            <w:r>
              <w:rPr>
                <w:rFonts w:cstheme="minorHAnsi"/>
              </w:rPr>
              <w:t>Green Lane</w:t>
            </w:r>
          </w:p>
          <w:p w14:paraId="7B5DE477" w14:textId="66292505" w:rsidR="00CF4D84" w:rsidRPr="00AC0537" w:rsidRDefault="00CF4D84" w:rsidP="00CF4D84">
            <w:pPr>
              <w:rPr>
                <w:rFonts w:cstheme="minorHAnsi"/>
              </w:rPr>
            </w:pPr>
            <w:r w:rsidRPr="00AC0537">
              <w:rPr>
                <w:rFonts w:cstheme="minorHAnsi"/>
              </w:rPr>
              <w:t xml:space="preserve">all pupils </w:t>
            </w:r>
          </w:p>
        </w:tc>
        <w:tc>
          <w:tcPr>
            <w:tcW w:w="2620" w:type="dxa"/>
            <w:tcBorders>
              <w:top w:val="double" w:sz="4" w:space="0" w:color="auto"/>
              <w:bottom w:val="single" w:sz="4" w:space="0" w:color="auto"/>
              <w:right w:val="double" w:sz="4" w:space="0" w:color="auto"/>
            </w:tcBorders>
            <w:shd w:val="clear" w:color="auto" w:fill="FFF2CC"/>
          </w:tcPr>
          <w:p w14:paraId="5C1299FF" w14:textId="2AF7A0D1" w:rsidR="00CF4D84" w:rsidRPr="00AC0537" w:rsidRDefault="00CF4D84" w:rsidP="00CF4D84">
            <w:pPr>
              <w:rPr>
                <w:rFonts w:cstheme="minorHAnsi"/>
              </w:rPr>
            </w:pPr>
            <w:r>
              <w:rPr>
                <w:rFonts w:cstheme="minorHAnsi"/>
              </w:rPr>
              <w:t xml:space="preserve">Green Lane </w:t>
            </w:r>
            <w:r w:rsidRPr="00AC0537">
              <w:rPr>
                <w:rFonts w:cstheme="minorHAnsi"/>
              </w:rPr>
              <w:t>disadvantaged pupils</w:t>
            </w:r>
          </w:p>
        </w:tc>
        <w:tc>
          <w:tcPr>
            <w:tcW w:w="3297" w:type="dxa"/>
            <w:tcBorders>
              <w:top w:val="double" w:sz="4" w:space="0" w:color="auto"/>
              <w:left w:val="double" w:sz="4" w:space="0" w:color="auto"/>
              <w:right w:val="double" w:sz="4" w:space="0" w:color="auto"/>
            </w:tcBorders>
            <w:shd w:val="clear" w:color="auto" w:fill="D9D9D9" w:themeFill="background1" w:themeFillShade="D9"/>
          </w:tcPr>
          <w:p w14:paraId="309A603E" w14:textId="75B1750C" w:rsidR="00CF4D84" w:rsidRPr="00AC0537" w:rsidRDefault="00CF4D84" w:rsidP="00CF4D84">
            <w:pPr>
              <w:rPr>
                <w:rFonts w:cstheme="minorHAnsi"/>
              </w:rPr>
            </w:pPr>
            <w:r>
              <w:rPr>
                <w:rFonts w:cstheme="minorHAnsi"/>
              </w:rPr>
              <w:t>National average for all pupils</w:t>
            </w:r>
          </w:p>
        </w:tc>
        <w:tc>
          <w:tcPr>
            <w:tcW w:w="3534" w:type="dxa"/>
            <w:tcBorders>
              <w:top w:val="double" w:sz="4" w:space="0" w:color="auto"/>
              <w:left w:val="double" w:sz="4" w:space="0" w:color="auto"/>
              <w:right w:val="double" w:sz="4" w:space="0" w:color="auto"/>
            </w:tcBorders>
            <w:shd w:val="clear" w:color="auto" w:fill="BFBFBF" w:themeFill="background1" w:themeFillShade="BF"/>
          </w:tcPr>
          <w:p w14:paraId="656D5A13" w14:textId="77777777" w:rsidR="00CF4D84" w:rsidRDefault="00A82767" w:rsidP="00CF4D84">
            <w:pPr>
              <w:rPr>
                <w:rFonts w:cstheme="minorHAnsi"/>
              </w:rPr>
            </w:pPr>
            <w:r>
              <w:rPr>
                <w:rFonts w:cstheme="minorHAnsi"/>
              </w:rPr>
              <w:t>Gap between n</w:t>
            </w:r>
            <w:r w:rsidR="00CF4D84">
              <w:rPr>
                <w:rFonts w:cstheme="minorHAnsi"/>
              </w:rPr>
              <w:t xml:space="preserve">ational average for </w:t>
            </w:r>
            <w:r>
              <w:rPr>
                <w:rFonts w:cstheme="minorHAnsi"/>
              </w:rPr>
              <w:t xml:space="preserve">all pupils and </w:t>
            </w:r>
            <w:r w:rsidR="00CF4D84">
              <w:rPr>
                <w:rFonts w:cstheme="minorHAnsi"/>
              </w:rPr>
              <w:t>disadvantaged pupils</w:t>
            </w:r>
            <w:r>
              <w:rPr>
                <w:rFonts w:cstheme="minorHAnsi"/>
              </w:rPr>
              <w:t xml:space="preserve"> at Green Lane</w:t>
            </w:r>
          </w:p>
          <w:p w14:paraId="50AAB3B6" w14:textId="2F5C1E10" w:rsidR="00A82767" w:rsidRPr="00AC0537" w:rsidRDefault="00A82767" w:rsidP="00CF4D84">
            <w:pPr>
              <w:rPr>
                <w:rFonts w:cstheme="minorHAnsi"/>
              </w:rPr>
            </w:pPr>
            <w:r>
              <w:rPr>
                <w:rFonts w:cstheme="minorHAnsi"/>
              </w:rPr>
              <w:t xml:space="preserve">(a + score shows disad pupils at Green Lane are performing well and a – score shows there is a gap) </w:t>
            </w:r>
          </w:p>
        </w:tc>
      </w:tr>
      <w:tr w:rsidR="0022110C" w:rsidRPr="00AC0537" w14:paraId="4838914F" w14:textId="77777777" w:rsidTr="009E5B9D">
        <w:trPr>
          <w:trHeight w:val="336"/>
        </w:trPr>
        <w:tc>
          <w:tcPr>
            <w:tcW w:w="2680" w:type="dxa"/>
            <w:tcBorders>
              <w:right w:val="double" w:sz="4" w:space="0" w:color="auto"/>
            </w:tcBorders>
          </w:tcPr>
          <w:p w14:paraId="075853BE" w14:textId="77777777" w:rsidR="0022110C" w:rsidRPr="00AC0537" w:rsidRDefault="0022110C" w:rsidP="00754EF5">
            <w:pPr>
              <w:rPr>
                <w:rFonts w:cstheme="minorHAnsi"/>
                <w:b/>
                <w:bCs/>
              </w:rPr>
            </w:pPr>
            <w:r w:rsidRPr="00AC0537">
              <w:rPr>
                <w:rFonts w:cstheme="minorHAnsi"/>
                <w:b/>
                <w:bCs/>
              </w:rPr>
              <w:t>Reading</w:t>
            </w:r>
          </w:p>
        </w:tc>
        <w:tc>
          <w:tcPr>
            <w:tcW w:w="2488" w:type="dxa"/>
            <w:tcBorders>
              <w:left w:val="double" w:sz="4" w:space="0" w:color="auto"/>
            </w:tcBorders>
          </w:tcPr>
          <w:p w14:paraId="62915393" w14:textId="6986A725" w:rsidR="0022110C" w:rsidRPr="00AC0537" w:rsidRDefault="00CF4D84" w:rsidP="00754EF5">
            <w:pPr>
              <w:jc w:val="center"/>
              <w:rPr>
                <w:rFonts w:cstheme="minorHAnsi"/>
                <w:b/>
                <w:bCs/>
              </w:rPr>
            </w:pPr>
            <w:r>
              <w:rPr>
                <w:rFonts w:cstheme="minorHAnsi"/>
                <w:b/>
                <w:bCs/>
              </w:rPr>
              <w:t>71</w:t>
            </w:r>
            <w:r w:rsidR="0022110C" w:rsidRPr="00AC0537">
              <w:rPr>
                <w:rFonts w:cstheme="minorHAnsi"/>
                <w:b/>
                <w:bCs/>
              </w:rPr>
              <w:t>%</w:t>
            </w:r>
          </w:p>
        </w:tc>
        <w:tc>
          <w:tcPr>
            <w:tcW w:w="2620" w:type="dxa"/>
            <w:tcBorders>
              <w:right w:val="double" w:sz="4" w:space="0" w:color="auto"/>
            </w:tcBorders>
          </w:tcPr>
          <w:p w14:paraId="7C40070A" w14:textId="2864DA84" w:rsidR="0022110C" w:rsidRPr="00AC0537" w:rsidRDefault="00CF4D84" w:rsidP="00754EF5">
            <w:pPr>
              <w:jc w:val="center"/>
              <w:rPr>
                <w:rFonts w:cstheme="minorHAnsi"/>
                <w:b/>
                <w:bCs/>
              </w:rPr>
            </w:pPr>
            <w:r>
              <w:rPr>
                <w:rFonts w:cstheme="minorHAnsi"/>
                <w:b/>
                <w:bCs/>
              </w:rPr>
              <w:t>50</w:t>
            </w:r>
            <w:r w:rsidR="0022110C" w:rsidRPr="00AC0537">
              <w:rPr>
                <w:rFonts w:cstheme="minorHAnsi"/>
                <w:b/>
                <w:bCs/>
              </w:rPr>
              <w:t>%</w:t>
            </w:r>
          </w:p>
        </w:tc>
        <w:tc>
          <w:tcPr>
            <w:tcW w:w="3297" w:type="dxa"/>
            <w:tcBorders>
              <w:left w:val="double" w:sz="4" w:space="0" w:color="auto"/>
            </w:tcBorders>
          </w:tcPr>
          <w:p w14:paraId="3F5B0644" w14:textId="4285F768" w:rsidR="0022110C" w:rsidRPr="00AC0537" w:rsidRDefault="00B44D09" w:rsidP="00754EF5">
            <w:pPr>
              <w:jc w:val="center"/>
              <w:rPr>
                <w:rFonts w:cstheme="minorHAnsi"/>
                <w:b/>
                <w:bCs/>
              </w:rPr>
            </w:pPr>
            <w:r>
              <w:rPr>
                <w:rFonts w:cstheme="minorHAnsi"/>
                <w:b/>
                <w:bCs/>
              </w:rPr>
              <w:t>74</w:t>
            </w:r>
            <w:r w:rsidR="0022110C" w:rsidRPr="00AC0537">
              <w:rPr>
                <w:rFonts w:cstheme="minorHAnsi"/>
                <w:b/>
                <w:bCs/>
              </w:rPr>
              <w:t>%</w:t>
            </w:r>
          </w:p>
        </w:tc>
        <w:tc>
          <w:tcPr>
            <w:tcW w:w="3534" w:type="dxa"/>
            <w:tcBorders>
              <w:right w:val="double" w:sz="4" w:space="0" w:color="auto"/>
            </w:tcBorders>
          </w:tcPr>
          <w:p w14:paraId="220C2D74" w14:textId="6318A453" w:rsidR="0022110C" w:rsidRPr="00AC0537" w:rsidRDefault="0022110C" w:rsidP="00754EF5">
            <w:pPr>
              <w:jc w:val="center"/>
              <w:rPr>
                <w:rFonts w:cstheme="minorHAnsi"/>
                <w:b/>
                <w:bCs/>
              </w:rPr>
            </w:pPr>
            <w:r w:rsidRPr="00AC0537">
              <w:rPr>
                <w:rFonts w:cstheme="minorHAnsi"/>
                <w:b/>
                <w:bCs/>
              </w:rPr>
              <w:t>-</w:t>
            </w:r>
            <w:r w:rsidR="00A82767">
              <w:rPr>
                <w:rFonts w:cstheme="minorHAnsi"/>
                <w:b/>
                <w:bCs/>
              </w:rPr>
              <w:t>24</w:t>
            </w:r>
            <w:r w:rsidRPr="00AC0537">
              <w:rPr>
                <w:rFonts w:cstheme="minorHAnsi"/>
                <w:b/>
                <w:bCs/>
              </w:rPr>
              <w:t>%</w:t>
            </w:r>
          </w:p>
        </w:tc>
      </w:tr>
      <w:tr w:rsidR="0022110C" w:rsidRPr="00AC0537" w14:paraId="0DD3BD31" w14:textId="77777777" w:rsidTr="009E5B9D">
        <w:trPr>
          <w:trHeight w:val="336"/>
        </w:trPr>
        <w:tc>
          <w:tcPr>
            <w:tcW w:w="2680" w:type="dxa"/>
            <w:tcBorders>
              <w:right w:val="double" w:sz="4" w:space="0" w:color="auto"/>
            </w:tcBorders>
          </w:tcPr>
          <w:p w14:paraId="3D2B5931" w14:textId="77777777" w:rsidR="0022110C" w:rsidRPr="00AC0537" w:rsidRDefault="0022110C" w:rsidP="00754EF5">
            <w:pPr>
              <w:rPr>
                <w:rFonts w:cstheme="minorHAnsi"/>
                <w:b/>
                <w:bCs/>
              </w:rPr>
            </w:pPr>
            <w:r w:rsidRPr="00AC0537">
              <w:rPr>
                <w:rFonts w:cstheme="minorHAnsi"/>
                <w:b/>
                <w:bCs/>
              </w:rPr>
              <w:t>Writing</w:t>
            </w:r>
          </w:p>
        </w:tc>
        <w:tc>
          <w:tcPr>
            <w:tcW w:w="2488" w:type="dxa"/>
            <w:tcBorders>
              <w:left w:val="double" w:sz="4" w:space="0" w:color="auto"/>
            </w:tcBorders>
          </w:tcPr>
          <w:p w14:paraId="4309904E" w14:textId="5B86DB47" w:rsidR="0022110C" w:rsidRPr="00AC0537" w:rsidRDefault="00EC5B27" w:rsidP="00754EF5">
            <w:pPr>
              <w:jc w:val="center"/>
              <w:rPr>
                <w:rFonts w:cstheme="minorHAnsi"/>
                <w:b/>
                <w:bCs/>
              </w:rPr>
            </w:pPr>
            <w:r>
              <w:rPr>
                <w:rFonts w:cstheme="minorHAnsi"/>
                <w:b/>
                <w:bCs/>
              </w:rPr>
              <w:t>88</w:t>
            </w:r>
            <w:r w:rsidR="0022110C" w:rsidRPr="00AC0537">
              <w:rPr>
                <w:rFonts w:cstheme="minorHAnsi"/>
                <w:b/>
                <w:bCs/>
              </w:rPr>
              <w:t>%</w:t>
            </w:r>
          </w:p>
        </w:tc>
        <w:tc>
          <w:tcPr>
            <w:tcW w:w="2620" w:type="dxa"/>
            <w:tcBorders>
              <w:right w:val="double" w:sz="4" w:space="0" w:color="auto"/>
            </w:tcBorders>
          </w:tcPr>
          <w:p w14:paraId="60F1E291" w14:textId="05DD4B02" w:rsidR="0022110C" w:rsidRPr="00AC0537" w:rsidRDefault="00EC5B27" w:rsidP="00754EF5">
            <w:pPr>
              <w:jc w:val="center"/>
              <w:rPr>
                <w:rFonts w:cstheme="minorHAnsi"/>
                <w:b/>
                <w:bCs/>
              </w:rPr>
            </w:pPr>
            <w:r>
              <w:rPr>
                <w:rFonts w:cstheme="minorHAnsi"/>
                <w:b/>
                <w:bCs/>
              </w:rPr>
              <w:t>88</w:t>
            </w:r>
            <w:r w:rsidR="0022110C" w:rsidRPr="00AC0537">
              <w:rPr>
                <w:rFonts w:cstheme="minorHAnsi"/>
                <w:b/>
                <w:bCs/>
              </w:rPr>
              <w:t>%</w:t>
            </w:r>
          </w:p>
        </w:tc>
        <w:tc>
          <w:tcPr>
            <w:tcW w:w="3297" w:type="dxa"/>
            <w:tcBorders>
              <w:left w:val="double" w:sz="4" w:space="0" w:color="auto"/>
            </w:tcBorders>
          </w:tcPr>
          <w:p w14:paraId="3A8DB389" w14:textId="656A8571" w:rsidR="0022110C" w:rsidRPr="00AC0537" w:rsidRDefault="00B44D09" w:rsidP="00754EF5">
            <w:pPr>
              <w:jc w:val="center"/>
              <w:rPr>
                <w:rFonts w:cstheme="minorHAnsi"/>
                <w:b/>
                <w:bCs/>
              </w:rPr>
            </w:pPr>
            <w:r>
              <w:rPr>
                <w:rFonts w:cstheme="minorHAnsi"/>
                <w:b/>
                <w:bCs/>
              </w:rPr>
              <w:t>72</w:t>
            </w:r>
            <w:r w:rsidR="0022110C" w:rsidRPr="00AC0537">
              <w:rPr>
                <w:rFonts w:cstheme="minorHAnsi"/>
                <w:b/>
                <w:bCs/>
              </w:rPr>
              <w:t>%</w:t>
            </w:r>
          </w:p>
        </w:tc>
        <w:tc>
          <w:tcPr>
            <w:tcW w:w="3534" w:type="dxa"/>
            <w:tcBorders>
              <w:right w:val="double" w:sz="4" w:space="0" w:color="auto"/>
            </w:tcBorders>
          </w:tcPr>
          <w:p w14:paraId="692D66F5" w14:textId="129307EF" w:rsidR="0022110C" w:rsidRPr="00AC0537" w:rsidRDefault="0022110C" w:rsidP="00754EF5">
            <w:pPr>
              <w:jc w:val="center"/>
              <w:rPr>
                <w:rFonts w:cstheme="minorHAnsi"/>
                <w:b/>
                <w:bCs/>
              </w:rPr>
            </w:pPr>
            <w:r w:rsidRPr="00AC0537">
              <w:rPr>
                <w:rFonts w:cstheme="minorHAnsi"/>
                <w:b/>
                <w:bCs/>
              </w:rPr>
              <w:t>+</w:t>
            </w:r>
            <w:r w:rsidR="00A82767">
              <w:rPr>
                <w:rFonts w:cstheme="minorHAnsi"/>
                <w:b/>
                <w:bCs/>
              </w:rPr>
              <w:t>16</w:t>
            </w:r>
            <w:r w:rsidRPr="00AC0537">
              <w:rPr>
                <w:rFonts w:cstheme="minorHAnsi"/>
                <w:b/>
                <w:bCs/>
              </w:rPr>
              <w:t>%</w:t>
            </w:r>
          </w:p>
        </w:tc>
      </w:tr>
      <w:tr w:rsidR="0022110C" w:rsidRPr="00AC0537" w14:paraId="549909E5" w14:textId="77777777" w:rsidTr="009E5B9D">
        <w:trPr>
          <w:trHeight w:val="336"/>
        </w:trPr>
        <w:tc>
          <w:tcPr>
            <w:tcW w:w="2680" w:type="dxa"/>
            <w:tcBorders>
              <w:right w:val="double" w:sz="4" w:space="0" w:color="auto"/>
            </w:tcBorders>
          </w:tcPr>
          <w:p w14:paraId="0F0DC1C4" w14:textId="77777777" w:rsidR="0022110C" w:rsidRPr="00AC0537" w:rsidRDefault="0022110C" w:rsidP="00754EF5">
            <w:pPr>
              <w:rPr>
                <w:rFonts w:cstheme="minorHAnsi"/>
                <w:b/>
                <w:bCs/>
              </w:rPr>
            </w:pPr>
            <w:r w:rsidRPr="00AC0537">
              <w:rPr>
                <w:rFonts w:cstheme="minorHAnsi"/>
                <w:b/>
                <w:bCs/>
              </w:rPr>
              <w:t>Maths</w:t>
            </w:r>
          </w:p>
        </w:tc>
        <w:tc>
          <w:tcPr>
            <w:tcW w:w="2488" w:type="dxa"/>
            <w:tcBorders>
              <w:left w:val="double" w:sz="4" w:space="0" w:color="auto"/>
            </w:tcBorders>
          </w:tcPr>
          <w:p w14:paraId="1DCF4230" w14:textId="61003843" w:rsidR="0022110C" w:rsidRPr="00AC0537" w:rsidRDefault="00EC5B27" w:rsidP="00754EF5">
            <w:pPr>
              <w:jc w:val="center"/>
              <w:rPr>
                <w:rFonts w:cstheme="minorHAnsi"/>
                <w:b/>
                <w:bCs/>
              </w:rPr>
            </w:pPr>
            <w:r>
              <w:rPr>
                <w:rFonts w:cstheme="minorHAnsi"/>
                <w:b/>
                <w:bCs/>
              </w:rPr>
              <w:t>81</w:t>
            </w:r>
            <w:r w:rsidR="0022110C" w:rsidRPr="00AC0537">
              <w:rPr>
                <w:rFonts w:cstheme="minorHAnsi"/>
                <w:b/>
                <w:bCs/>
              </w:rPr>
              <w:t>%</w:t>
            </w:r>
          </w:p>
        </w:tc>
        <w:tc>
          <w:tcPr>
            <w:tcW w:w="2620" w:type="dxa"/>
            <w:tcBorders>
              <w:right w:val="double" w:sz="4" w:space="0" w:color="auto"/>
            </w:tcBorders>
          </w:tcPr>
          <w:p w14:paraId="332AF7F1" w14:textId="4408B3C5" w:rsidR="0022110C" w:rsidRPr="00AC0537" w:rsidRDefault="00EC5B27" w:rsidP="00754EF5">
            <w:pPr>
              <w:jc w:val="center"/>
              <w:rPr>
                <w:rFonts w:cstheme="minorHAnsi"/>
                <w:b/>
                <w:bCs/>
              </w:rPr>
            </w:pPr>
            <w:r>
              <w:rPr>
                <w:rFonts w:cstheme="minorHAnsi"/>
                <w:b/>
                <w:bCs/>
              </w:rPr>
              <w:t>62</w:t>
            </w:r>
            <w:r w:rsidR="0022110C" w:rsidRPr="00AC0537">
              <w:rPr>
                <w:rFonts w:cstheme="minorHAnsi"/>
                <w:b/>
                <w:bCs/>
              </w:rPr>
              <w:t>%</w:t>
            </w:r>
          </w:p>
        </w:tc>
        <w:tc>
          <w:tcPr>
            <w:tcW w:w="3297" w:type="dxa"/>
            <w:tcBorders>
              <w:left w:val="double" w:sz="4" w:space="0" w:color="auto"/>
            </w:tcBorders>
          </w:tcPr>
          <w:p w14:paraId="12769D7D" w14:textId="030E91C2" w:rsidR="0022110C" w:rsidRPr="00AC0537" w:rsidRDefault="00B44D09" w:rsidP="00754EF5">
            <w:pPr>
              <w:jc w:val="center"/>
              <w:rPr>
                <w:rFonts w:cstheme="minorHAnsi"/>
                <w:b/>
                <w:bCs/>
              </w:rPr>
            </w:pPr>
            <w:r>
              <w:rPr>
                <w:rFonts w:cstheme="minorHAnsi"/>
                <w:b/>
                <w:bCs/>
              </w:rPr>
              <w:t>73</w:t>
            </w:r>
            <w:r w:rsidR="0022110C" w:rsidRPr="00AC0537">
              <w:rPr>
                <w:rFonts w:cstheme="minorHAnsi"/>
                <w:b/>
                <w:bCs/>
              </w:rPr>
              <w:t>%</w:t>
            </w:r>
          </w:p>
        </w:tc>
        <w:tc>
          <w:tcPr>
            <w:tcW w:w="3534" w:type="dxa"/>
            <w:tcBorders>
              <w:right w:val="double" w:sz="4" w:space="0" w:color="auto"/>
            </w:tcBorders>
          </w:tcPr>
          <w:p w14:paraId="6B847C14" w14:textId="132E7754" w:rsidR="0022110C" w:rsidRPr="00AC0537" w:rsidRDefault="0022110C" w:rsidP="00754EF5">
            <w:pPr>
              <w:jc w:val="center"/>
              <w:rPr>
                <w:rFonts w:cstheme="minorHAnsi"/>
                <w:b/>
                <w:bCs/>
              </w:rPr>
            </w:pPr>
            <w:r w:rsidRPr="00AC0537">
              <w:rPr>
                <w:rFonts w:cstheme="minorHAnsi"/>
                <w:b/>
                <w:bCs/>
              </w:rPr>
              <w:t>-</w:t>
            </w:r>
            <w:r w:rsidR="00A82767">
              <w:rPr>
                <w:rFonts w:cstheme="minorHAnsi"/>
                <w:b/>
                <w:bCs/>
              </w:rPr>
              <w:t>11</w:t>
            </w:r>
            <w:r w:rsidRPr="00AC0537">
              <w:rPr>
                <w:rFonts w:cstheme="minorHAnsi"/>
                <w:b/>
                <w:bCs/>
              </w:rPr>
              <w:t>%</w:t>
            </w:r>
          </w:p>
        </w:tc>
      </w:tr>
      <w:tr w:rsidR="0022110C" w:rsidRPr="00AC0537" w14:paraId="55876988" w14:textId="77777777" w:rsidTr="009E5B9D">
        <w:trPr>
          <w:trHeight w:val="398"/>
        </w:trPr>
        <w:tc>
          <w:tcPr>
            <w:tcW w:w="2680" w:type="dxa"/>
            <w:tcBorders>
              <w:right w:val="double" w:sz="4" w:space="0" w:color="auto"/>
            </w:tcBorders>
          </w:tcPr>
          <w:p w14:paraId="0E1D6F22" w14:textId="77777777" w:rsidR="0022110C" w:rsidRPr="00AC0537" w:rsidRDefault="0022110C" w:rsidP="00754EF5">
            <w:pPr>
              <w:rPr>
                <w:rFonts w:cstheme="minorHAnsi"/>
                <w:b/>
                <w:bCs/>
              </w:rPr>
            </w:pPr>
            <w:r w:rsidRPr="00AC0537">
              <w:rPr>
                <w:rFonts w:cstheme="minorHAnsi"/>
                <w:b/>
                <w:bCs/>
              </w:rPr>
              <w:t>Reading, writing &amp; Maths combined</w:t>
            </w:r>
          </w:p>
        </w:tc>
        <w:tc>
          <w:tcPr>
            <w:tcW w:w="2488" w:type="dxa"/>
            <w:tcBorders>
              <w:left w:val="double" w:sz="4" w:space="0" w:color="auto"/>
            </w:tcBorders>
          </w:tcPr>
          <w:p w14:paraId="1A3D3622" w14:textId="400DCF1A" w:rsidR="0022110C" w:rsidRPr="00AC0537" w:rsidRDefault="00EC5B27" w:rsidP="00754EF5">
            <w:pPr>
              <w:jc w:val="center"/>
              <w:rPr>
                <w:rFonts w:cstheme="minorHAnsi"/>
                <w:b/>
                <w:bCs/>
              </w:rPr>
            </w:pPr>
            <w:r>
              <w:rPr>
                <w:rFonts w:cstheme="minorHAnsi"/>
                <w:b/>
                <w:bCs/>
              </w:rPr>
              <w:t>67</w:t>
            </w:r>
            <w:r w:rsidR="0022110C" w:rsidRPr="00AC0537">
              <w:rPr>
                <w:rFonts w:cstheme="minorHAnsi"/>
                <w:b/>
                <w:bCs/>
              </w:rPr>
              <w:t>%</w:t>
            </w:r>
          </w:p>
        </w:tc>
        <w:tc>
          <w:tcPr>
            <w:tcW w:w="2620" w:type="dxa"/>
            <w:tcBorders>
              <w:right w:val="double" w:sz="4" w:space="0" w:color="auto"/>
            </w:tcBorders>
          </w:tcPr>
          <w:p w14:paraId="39527478" w14:textId="05EB5D07" w:rsidR="0022110C" w:rsidRPr="00AC0537" w:rsidRDefault="00EC5B27" w:rsidP="00754EF5">
            <w:pPr>
              <w:jc w:val="center"/>
              <w:rPr>
                <w:rFonts w:cstheme="minorHAnsi"/>
                <w:b/>
                <w:bCs/>
              </w:rPr>
            </w:pPr>
            <w:r>
              <w:rPr>
                <w:rFonts w:cstheme="minorHAnsi"/>
                <w:b/>
                <w:bCs/>
              </w:rPr>
              <w:t>50</w:t>
            </w:r>
            <w:r w:rsidR="0022110C" w:rsidRPr="00AC0537">
              <w:rPr>
                <w:rFonts w:cstheme="minorHAnsi"/>
                <w:b/>
                <w:bCs/>
              </w:rPr>
              <w:t>%</w:t>
            </w:r>
          </w:p>
        </w:tc>
        <w:tc>
          <w:tcPr>
            <w:tcW w:w="3297" w:type="dxa"/>
            <w:tcBorders>
              <w:left w:val="double" w:sz="4" w:space="0" w:color="auto"/>
            </w:tcBorders>
          </w:tcPr>
          <w:p w14:paraId="2B4AE953" w14:textId="730533FB" w:rsidR="0022110C" w:rsidRPr="00AC0537" w:rsidRDefault="00B44D09" w:rsidP="00754EF5">
            <w:pPr>
              <w:jc w:val="center"/>
              <w:rPr>
                <w:rFonts w:cstheme="minorHAnsi"/>
                <w:b/>
                <w:bCs/>
              </w:rPr>
            </w:pPr>
            <w:r>
              <w:rPr>
                <w:rFonts w:cstheme="minorHAnsi"/>
                <w:b/>
                <w:bCs/>
              </w:rPr>
              <w:t>61</w:t>
            </w:r>
            <w:r w:rsidR="0022110C" w:rsidRPr="00AC0537">
              <w:rPr>
                <w:rFonts w:cstheme="minorHAnsi"/>
                <w:b/>
                <w:bCs/>
              </w:rPr>
              <w:t>%</w:t>
            </w:r>
          </w:p>
        </w:tc>
        <w:tc>
          <w:tcPr>
            <w:tcW w:w="3534" w:type="dxa"/>
            <w:tcBorders>
              <w:right w:val="double" w:sz="4" w:space="0" w:color="auto"/>
            </w:tcBorders>
          </w:tcPr>
          <w:p w14:paraId="73E5E4CC" w14:textId="31EAE2DE" w:rsidR="0022110C" w:rsidRPr="00AC0537" w:rsidRDefault="00A82767" w:rsidP="00754EF5">
            <w:pPr>
              <w:jc w:val="center"/>
              <w:rPr>
                <w:rFonts w:cstheme="minorHAnsi"/>
                <w:b/>
                <w:bCs/>
              </w:rPr>
            </w:pPr>
            <w:r>
              <w:rPr>
                <w:rFonts w:cstheme="minorHAnsi"/>
                <w:b/>
                <w:bCs/>
              </w:rPr>
              <w:t>-11</w:t>
            </w:r>
            <w:r w:rsidR="0022110C" w:rsidRPr="00AC0537">
              <w:rPr>
                <w:rFonts w:cstheme="minorHAnsi"/>
                <w:b/>
                <w:bCs/>
              </w:rPr>
              <w:t>%</w:t>
            </w:r>
          </w:p>
        </w:tc>
      </w:tr>
    </w:tbl>
    <w:p w14:paraId="56815998" w14:textId="77777777" w:rsidR="0022110C" w:rsidRPr="00AC0537" w:rsidRDefault="0022110C">
      <w:pPr>
        <w:rPr>
          <w:rFonts w:cstheme="minorHAnsi"/>
        </w:rPr>
      </w:pPr>
    </w:p>
    <w:p w14:paraId="40CC5B00" w14:textId="77777777" w:rsidR="009E5B9D" w:rsidRDefault="009E5B9D">
      <w:pPr>
        <w:rPr>
          <w:rFonts w:cstheme="minorHAnsi"/>
          <w:b/>
          <w:bCs/>
          <w:sz w:val="28"/>
          <w:szCs w:val="28"/>
          <w:u w:val="single"/>
        </w:rPr>
      </w:pPr>
    </w:p>
    <w:p w14:paraId="264D2535" w14:textId="68989656" w:rsidR="002E6CD7" w:rsidRPr="00AC0537" w:rsidRDefault="002E6CD7">
      <w:pPr>
        <w:rPr>
          <w:rFonts w:cstheme="minorHAnsi"/>
          <w:b/>
          <w:bCs/>
          <w:sz w:val="28"/>
          <w:szCs w:val="28"/>
          <w:u w:val="single"/>
        </w:rPr>
      </w:pPr>
      <w:r w:rsidRPr="00AC0537">
        <w:rPr>
          <w:rFonts w:cstheme="minorHAnsi"/>
          <w:b/>
          <w:bCs/>
          <w:sz w:val="28"/>
          <w:szCs w:val="28"/>
          <w:u w:val="single"/>
        </w:rPr>
        <w:t>Pupil progress scores for 20</w:t>
      </w:r>
      <w:r w:rsidR="00E11B63" w:rsidRPr="00AC0537">
        <w:rPr>
          <w:rFonts w:cstheme="minorHAnsi"/>
          <w:b/>
          <w:bCs/>
          <w:sz w:val="28"/>
          <w:szCs w:val="28"/>
          <w:u w:val="single"/>
        </w:rPr>
        <w:t>2</w:t>
      </w:r>
      <w:r w:rsidR="003F4521" w:rsidRPr="00AC0537">
        <w:rPr>
          <w:rFonts w:cstheme="minorHAnsi"/>
          <w:b/>
          <w:bCs/>
          <w:sz w:val="28"/>
          <w:szCs w:val="28"/>
          <w:u w:val="single"/>
        </w:rPr>
        <w:t>3</w:t>
      </w:r>
      <w:r w:rsidR="005F718E">
        <w:rPr>
          <w:rFonts w:cstheme="minorHAnsi"/>
          <w:b/>
          <w:bCs/>
          <w:sz w:val="28"/>
          <w:szCs w:val="28"/>
          <w:u w:val="single"/>
        </w:rPr>
        <w:t xml:space="preserve"> (awaiting 2024 figures)</w:t>
      </w:r>
    </w:p>
    <w:tbl>
      <w:tblPr>
        <w:tblStyle w:val="TableGrid"/>
        <w:tblW w:w="0" w:type="auto"/>
        <w:tblLook w:val="04A0" w:firstRow="1" w:lastRow="0" w:firstColumn="1" w:lastColumn="0" w:noHBand="0" w:noVBand="1"/>
      </w:tblPr>
      <w:tblGrid>
        <w:gridCol w:w="1964"/>
        <w:gridCol w:w="3206"/>
        <w:gridCol w:w="2959"/>
      </w:tblGrid>
      <w:tr w:rsidR="00613FE8" w:rsidRPr="00AC0537" w14:paraId="29911162" w14:textId="77777777" w:rsidTr="00613FE8">
        <w:trPr>
          <w:trHeight w:val="968"/>
        </w:trPr>
        <w:tc>
          <w:tcPr>
            <w:tcW w:w="1964" w:type="dxa"/>
          </w:tcPr>
          <w:p w14:paraId="39AC3506" w14:textId="77777777" w:rsidR="00613FE8" w:rsidRPr="00AC0537" w:rsidRDefault="00613FE8">
            <w:pPr>
              <w:rPr>
                <w:rFonts w:cstheme="minorHAnsi"/>
              </w:rPr>
            </w:pPr>
          </w:p>
        </w:tc>
        <w:tc>
          <w:tcPr>
            <w:tcW w:w="3206" w:type="dxa"/>
            <w:shd w:val="clear" w:color="auto" w:fill="E2EFD9" w:themeFill="accent6" w:themeFillTint="33"/>
          </w:tcPr>
          <w:p w14:paraId="1E7B0A16" w14:textId="71A3B7B0" w:rsidR="00613FE8" w:rsidRPr="00AC0537" w:rsidRDefault="00613FE8" w:rsidP="00613FE8">
            <w:pPr>
              <w:jc w:val="center"/>
              <w:rPr>
                <w:rFonts w:cstheme="minorHAnsi"/>
                <w:b/>
                <w:bCs/>
              </w:rPr>
            </w:pPr>
            <w:r w:rsidRPr="00AC0537">
              <w:rPr>
                <w:rFonts w:cstheme="minorHAnsi"/>
                <w:b/>
                <w:bCs/>
              </w:rPr>
              <w:t>School Results</w:t>
            </w:r>
          </w:p>
        </w:tc>
        <w:tc>
          <w:tcPr>
            <w:tcW w:w="2959" w:type="dxa"/>
            <w:shd w:val="clear" w:color="auto" w:fill="FFE599" w:themeFill="accent4" w:themeFillTint="66"/>
          </w:tcPr>
          <w:p w14:paraId="5A296DE5" w14:textId="22CEAA43" w:rsidR="00613FE8" w:rsidRPr="00AC0537" w:rsidRDefault="00613FE8" w:rsidP="00613FE8">
            <w:pPr>
              <w:jc w:val="center"/>
              <w:rPr>
                <w:rFonts w:cstheme="minorHAnsi"/>
                <w:b/>
                <w:bCs/>
              </w:rPr>
            </w:pPr>
            <w:r w:rsidRPr="00AC0537">
              <w:rPr>
                <w:rFonts w:cstheme="minorHAnsi"/>
                <w:b/>
                <w:bCs/>
              </w:rPr>
              <w:t>National</w:t>
            </w:r>
          </w:p>
          <w:p w14:paraId="0F2C1793" w14:textId="3EFF1084" w:rsidR="00613FE8" w:rsidRPr="00AC0537" w:rsidRDefault="00613FE8" w:rsidP="00613FE8">
            <w:pPr>
              <w:jc w:val="center"/>
              <w:rPr>
                <w:rFonts w:cstheme="minorHAnsi"/>
                <w:b/>
                <w:bCs/>
              </w:rPr>
            </w:pPr>
            <w:r w:rsidRPr="00AC0537">
              <w:rPr>
                <w:rFonts w:cstheme="minorHAnsi"/>
                <w:b/>
                <w:bCs/>
              </w:rPr>
              <w:t>non-disadvantaged</w:t>
            </w:r>
          </w:p>
        </w:tc>
      </w:tr>
      <w:tr w:rsidR="00613FE8" w:rsidRPr="00AC0537" w14:paraId="6CB4C3EB" w14:textId="77777777" w:rsidTr="00613FE8">
        <w:trPr>
          <w:trHeight w:val="315"/>
        </w:trPr>
        <w:tc>
          <w:tcPr>
            <w:tcW w:w="1964" w:type="dxa"/>
          </w:tcPr>
          <w:p w14:paraId="3D54B22C" w14:textId="3A3D35BF" w:rsidR="00613FE8" w:rsidRPr="00AC0537" w:rsidRDefault="00613FE8" w:rsidP="00490F87">
            <w:pPr>
              <w:rPr>
                <w:rFonts w:cstheme="minorHAnsi"/>
                <w:b/>
                <w:bCs/>
              </w:rPr>
            </w:pPr>
            <w:r w:rsidRPr="00AC0537">
              <w:rPr>
                <w:rFonts w:cstheme="minorHAnsi"/>
                <w:b/>
                <w:bCs/>
              </w:rPr>
              <w:t>Reading</w:t>
            </w:r>
          </w:p>
        </w:tc>
        <w:tc>
          <w:tcPr>
            <w:tcW w:w="3206" w:type="dxa"/>
          </w:tcPr>
          <w:p w14:paraId="75440617" w14:textId="725E829A" w:rsidR="00613FE8" w:rsidRPr="00AC0537" w:rsidRDefault="00613FE8" w:rsidP="00354F39">
            <w:pPr>
              <w:jc w:val="center"/>
              <w:rPr>
                <w:rFonts w:cstheme="minorHAnsi"/>
                <w:b/>
              </w:rPr>
            </w:pPr>
            <w:r w:rsidRPr="00AC0537">
              <w:rPr>
                <w:rFonts w:cstheme="minorHAnsi"/>
                <w:b/>
              </w:rPr>
              <w:t>+1.2</w:t>
            </w:r>
          </w:p>
        </w:tc>
        <w:tc>
          <w:tcPr>
            <w:tcW w:w="2959" w:type="dxa"/>
          </w:tcPr>
          <w:p w14:paraId="26823840" w14:textId="4B947DEE" w:rsidR="00613FE8" w:rsidRPr="00AC0537" w:rsidRDefault="00613FE8" w:rsidP="00354F39">
            <w:pPr>
              <w:jc w:val="center"/>
              <w:rPr>
                <w:rFonts w:cstheme="minorHAnsi"/>
                <w:b/>
              </w:rPr>
            </w:pPr>
            <w:r w:rsidRPr="00AC0537">
              <w:rPr>
                <w:rFonts w:cstheme="minorHAnsi"/>
                <w:b/>
              </w:rPr>
              <w:t>0</w:t>
            </w:r>
          </w:p>
        </w:tc>
      </w:tr>
      <w:tr w:rsidR="00613FE8" w:rsidRPr="00AC0537" w14:paraId="370BB4D9" w14:textId="77777777" w:rsidTr="00613FE8">
        <w:trPr>
          <w:trHeight w:val="292"/>
        </w:trPr>
        <w:tc>
          <w:tcPr>
            <w:tcW w:w="1964" w:type="dxa"/>
          </w:tcPr>
          <w:p w14:paraId="6DCCF1F3" w14:textId="1FDA835D" w:rsidR="00613FE8" w:rsidRPr="00AC0537" w:rsidRDefault="00613FE8" w:rsidP="00490F87">
            <w:pPr>
              <w:rPr>
                <w:rFonts w:cstheme="minorHAnsi"/>
                <w:b/>
                <w:bCs/>
              </w:rPr>
            </w:pPr>
            <w:r w:rsidRPr="00AC0537">
              <w:rPr>
                <w:rFonts w:cstheme="minorHAnsi"/>
                <w:b/>
                <w:bCs/>
              </w:rPr>
              <w:t>Writing</w:t>
            </w:r>
          </w:p>
        </w:tc>
        <w:tc>
          <w:tcPr>
            <w:tcW w:w="3206" w:type="dxa"/>
          </w:tcPr>
          <w:p w14:paraId="6A6AE08D" w14:textId="3EAC104D" w:rsidR="00613FE8" w:rsidRPr="00AC0537" w:rsidRDefault="00613FE8" w:rsidP="00354F39">
            <w:pPr>
              <w:jc w:val="center"/>
              <w:rPr>
                <w:rFonts w:cstheme="minorHAnsi"/>
                <w:b/>
              </w:rPr>
            </w:pPr>
            <w:r w:rsidRPr="00AC0537">
              <w:rPr>
                <w:rFonts w:cstheme="minorHAnsi"/>
                <w:b/>
              </w:rPr>
              <w:t>+2.5</w:t>
            </w:r>
          </w:p>
        </w:tc>
        <w:tc>
          <w:tcPr>
            <w:tcW w:w="2959" w:type="dxa"/>
          </w:tcPr>
          <w:p w14:paraId="1823F8C7" w14:textId="6BD041E4" w:rsidR="00613FE8" w:rsidRPr="00AC0537" w:rsidRDefault="00613FE8" w:rsidP="00354F39">
            <w:pPr>
              <w:jc w:val="center"/>
              <w:rPr>
                <w:rFonts w:cstheme="minorHAnsi"/>
                <w:b/>
              </w:rPr>
            </w:pPr>
            <w:r w:rsidRPr="00AC0537">
              <w:rPr>
                <w:rFonts w:cstheme="minorHAnsi"/>
                <w:b/>
              </w:rPr>
              <w:t>0</w:t>
            </w:r>
          </w:p>
        </w:tc>
      </w:tr>
      <w:tr w:rsidR="00613FE8" w:rsidRPr="00AC0537" w14:paraId="36E82F91" w14:textId="77777777" w:rsidTr="00613FE8">
        <w:trPr>
          <w:trHeight w:val="315"/>
        </w:trPr>
        <w:tc>
          <w:tcPr>
            <w:tcW w:w="1964" w:type="dxa"/>
          </w:tcPr>
          <w:p w14:paraId="5725B868" w14:textId="6FFEB182" w:rsidR="00613FE8" w:rsidRPr="00AC0537" w:rsidRDefault="00613FE8" w:rsidP="00490F87">
            <w:pPr>
              <w:rPr>
                <w:rFonts w:cstheme="minorHAnsi"/>
                <w:b/>
                <w:bCs/>
              </w:rPr>
            </w:pPr>
            <w:r w:rsidRPr="00AC0537">
              <w:rPr>
                <w:rFonts w:cstheme="minorHAnsi"/>
                <w:b/>
                <w:bCs/>
              </w:rPr>
              <w:t>Maths</w:t>
            </w:r>
          </w:p>
        </w:tc>
        <w:tc>
          <w:tcPr>
            <w:tcW w:w="3206" w:type="dxa"/>
          </w:tcPr>
          <w:p w14:paraId="5D2043DF" w14:textId="3F5A7BF5" w:rsidR="00613FE8" w:rsidRPr="00AC0537" w:rsidRDefault="00613FE8" w:rsidP="00354F39">
            <w:pPr>
              <w:jc w:val="center"/>
              <w:rPr>
                <w:rFonts w:cstheme="minorHAnsi"/>
                <w:b/>
              </w:rPr>
            </w:pPr>
            <w:r w:rsidRPr="00AC0537">
              <w:rPr>
                <w:rFonts w:cstheme="minorHAnsi"/>
                <w:b/>
              </w:rPr>
              <w:t>+0.3</w:t>
            </w:r>
          </w:p>
        </w:tc>
        <w:tc>
          <w:tcPr>
            <w:tcW w:w="2959" w:type="dxa"/>
          </w:tcPr>
          <w:p w14:paraId="49ED7D2E" w14:textId="5DB173A7" w:rsidR="00613FE8" w:rsidRPr="00AC0537" w:rsidRDefault="00613FE8" w:rsidP="00354F39">
            <w:pPr>
              <w:jc w:val="center"/>
              <w:rPr>
                <w:rFonts w:cstheme="minorHAnsi"/>
                <w:b/>
              </w:rPr>
            </w:pPr>
            <w:r w:rsidRPr="00AC0537">
              <w:rPr>
                <w:rFonts w:cstheme="minorHAnsi"/>
                <w:b/>
              </w:rPr>
              <w:t>0</w:t>
            </w:r>
          </w:p>
        </w:tc>
      </w:tr>
    </w:tbl>
    <w:p w14:paraId="59A10462" w14:textId="61857F73" w:rsidR="002E6CD7" w:rsidRPr="00AC0537" w:rsidRDefault="002E6CD7">
      <w:pPr>
        <w:rPr>
          <w:rFonts w:cstheme="minorHAnsi"/>
        </w:rPr>
      </w:pPr>
    </w:p>
    <w:p w14:paraId="7CA4A6C8" w14:textId="77777777" w:rsidR="009E5B9D" w:rsidRDefault="009E5B9D">
      <w:pPr>
        <w:rPr>
          <w:rFonts w:cstheme="minorHAnsi"/>
          <w:b/>
          <w:bCs/>
          <w:sz w:val="28"/>
          <w:szCs w:val="28"/>
          <w:u w:val="single"/>
        </w:rPr>
      </w:pPr>
    </w:p>
    <w:p w14:paraId="59773F35" w14:textId="7ACBEF34" w:rsidR="00866C83" w:rsidRPr="00AC0537" w:rsidRDefault="00866C83">
      <w:pPr>
        <w:rPr>
          <w:rFonts w:cstheme="minorHAnsi"/>
          <w:b/>
          <w:bCs/>
          <w:sz w:val="28"/>
          <w:szCs w:val="28"/>
          <w:u w:val="single"/>
        </w:rPr>
      </w:pPr>
      <w:r w:rsidRPr="00AC0537">
        <w:rPr>
          <w:rFonts w:cstheme="minorHAnsi"/>
          <w:b/>
          <w:bCs/>
          <w:sz w:val="28"/>
          <w:szCs w:val="28"/>
          <w:u w:val="single"/>
        </w:rPr>
        <w:lastRenderedPageBreak/>
        <w:t>Barriers to future attainment</w:t>
      </w:r>
    </w:p>
    <w:tbl>
      <w:tblPr>
        <w:tblStyle w:val="TableGrid"/>
        <w:tblW w:w="0" w:type="auto"/>
        <w:tblInd w:w="5" w:type="dxa"/>
        <w:tblLook w:val="04A0" w:firstRow="1" w:lastRow="0" w:firstColumn="1" w:lastColumn="0" w:noHBand="0" w:noVBand="1"/>
      </w:tblPr>
      <w:tblGrid>
        <w:gridCol w:w="1729"/>
        <w:gridCol w:w="652"/>
        <w:gridCol w:w="5644"/>
        <w:gridCol w:w="5783"/>
      </w:tblGrid>
      <w:tr w:rsidR="00866C83" w:rsidRPr="00AC0537" w14:paraId="0AF4F30C" w14:textId="77777777" w:rsidTr="004532A3">
        <w:trPr>
          <w:trHeight w:val="227"/>
        </w:trPr>
        <w:tc>
          <w:tcPr>
            <w:tcW w:w="2381" w:type="dxa"/>
            <w:gridSpan w:val="2"/>
            <w:tcBorders>
              <w:top w:val="nil"/>
              <w:left w:val="nil"/>
            </w:tcBorders>
          </w:tcPr>
          <w:p w14:paraId="018CC4E3" w14:textId="77777777" w:rsidR="00866C83" w:rsidRPr="00AC0537" w:rsidRDefault="00866C83">
            <w:pPr>
              <w:rPr>
                <w:rFonts w:cstheme="minorHAnsi"/>
              </w:rPr>
            </w:pPr>
          </w:p>
        </w:tc>
        <w:tc>
          <w:tcPr>
            <w:tcW w:w="5644" w:type="dxa"/>
          </w:tcPr>
          <w:p w14:paraId="1069D923" w14:textId="2E63450B" w:rsidR="00866C83" w:rsidRPr="00AC0537" w:rsidRDefault="00186830">
            <w:pPr>
              <w:rPr>
                <w:rFonts w:cstheme="minorHAnsi"/>
                <w:b/>
                <w:bCs/>
              </w:rPr>
            </w:pPr>
            <w:r w:rsidRPr="00AC0537">
              <w:rPr>
                <w:rFonts w:cstheme="minorHAnsi"/>
                <w:b/>
                <w:bCs/>
              </w:rPr>
              <w:t>Barrier</w:t>
            </w:r>
          </w:p>
        </w:tc>
        <w:tc>
          <w:tcPr>
            <w:tcW w:w="5783" w:type="dxa"/>
          </w:tcPr>
          <w:p w14:paraId="47BBCEAF" w14:textId="1E347FAB" w:rsidR="00866C83" w:rsidRPr="00AC0537" w:rsidRDefault="00186830">
            <w:pPr>
              <w:rPr>
                <w:rFonts w:cstheme="minorHAnsi"/>
                <w:b/>
                <w:bCs/>
              </w:rPr>
            </w:pPr>
            <w:r w:rsidRPr="00AC0537">
              <w:rPr>
                <w:rFonts w:cstheme="minorHAnsi"/>
                <w:b/>
                <w:bCs/>
              </w:rPr>
              <w:t>Desired outcome</w:t>
            </w:r>
          </w:p>
        </w:tc>
      </w:tr>
      <w:tr w:rsidR="003F4521" w:rsidRPr="00AC0537" w14:paraId="2FD877F9" w14:textId="77777777" w:rsidTr="003F4521">
        <w:trPr>
          <w:trHeight w:val="1313"/>
        </w:trPr>
        <w:tc>
          <w:tcPr>
            <w:tcW w:w="1729" w:type="dxa"/>
            <w:textDirection w:val="btLr"/>
          </w:tcPr>
          <w:p w14:paraId="721CB885" w14:textId="0AE8ABC1" w:rsidR="003F4521" w:rsidRPr="00AC0537" w:rsidRDefault="003F4521" w:rsidP="00186830">
            <w:pPr>
              <w:ind w:left="113" w:right="113"/>
              <w:rPr>
                <w:rFonts w:cstheme="minorHAnsi"/>
                <w:b/>
                <w:bCs/>
              </w:rPr>
            </w:pPr>
            <w:r w:rsidRPr="00AC0537">
              <w:rPr>
                <w:rFonts w:cstheme="minorHAnsi"/>
                <w:b/>
                <w:bCs/>
              </w:rPr>
              <w:t>Teaching priorities</w:t>
            </w:r>
          </w:p>
        </w:tc>
        <w:tc>
          <w:tcPr>
            <w:tcW w:w="652" w:type="dxa"/>
          </w:tcPr>
          <w:p w14:paraId="52DFCA1D" w14:textId="7215262B" w:rsidR="003F4521" w:rsidRPr="00AC0537" w:rsidRDefault="003F4521">
            <w:pPr>
              <w:rPr>
                <w:rFonts w:cstheme="minorHAnsi"/>
                <w:b/>
                <w:bCs/>
              </w:rPr>
            </w:pPr>
            <w:r w:rsidRPr="00AC0537">
              <w:rPr>
                <w:rFonts w:cstheme="minorHAnsi"/>
                <w:b/>
                <w:bCs/>
              </w:rPr>
              <w:t>A</w:t>
            </w:r>
          </w:p>
        </w:tc>
        <w:tc>
          <w:tcPr>
            <w:tcW w:w="5644" w:type="dxa"/>
          </w:tcPr>
          <w:p w14:paraId="12A2903C" w14:textId="24BFD5DD" w:rsidR="003F4521" w:rsidRDefault="003F4521" w:rsidP="009F636A">
            <w:pPr>
              <w:rPr>
                <w:rFonts w:cstheme="minorHAnsi"/>
              </w:rPr>
            </w:pPr>
            <w:r w:rsidRPr="00AC0537">
              <w:rPr>
                <w:rFonts w:cstheme="minorHAnsi"/>
              </w:rPr>
              <w:t xml:space="preserve">The school identifies </w:t>
            </w:r>
            <w:r w:rsidR="007737B7">
              <w:rPr>
                <w:rFonts w:cstheme="minorHAnsi"/>
              </w:rPr>
              <w:t xml:space="preserve">social and </w:t>
            </w:r>
            <w:r w:rsidRPr="00AC0537">
              <w:rPr>
                <w:rFonts w:cstheme="minorHAnsi"/>
              </w:rPr>
              <w:t>emotional wellbeing as a significant barrier to pupil attainment – dedicated time is needed</w:t>
            </w:r>
            <w:r w:rsidR="00D865BC" w:rsidRPr="00AC0537">
              <w:rPr>
                <w:rFonts w:cstheme="minorHAnsi"/>
              </w:rPr>
              <w:t xml:space="preserve"> to implement</w:t>
            </w:r>
            <w:r w:rsidR="0011403F">
              <w:rPr>
                <w:rFonts w:cstheme="minorHAnsi"/>
              </w:rPr>
              <w:t>/promote</w:t>
            </w:r>
            <w:r w:rsidR="00D865BC" w:rsidRPr="00AC0537">
              <w:rPr>
                <w:rFonts w:cstheme="minorHAnsi"/>
              </w:rPr>
              <w:t xml:space="preserve"> a whole school strategy and to offer targeted support to pupils and staff</w:t>
            </w:r>
            <w:r w:rsidRPr="00AC0537">
              <w:rPr>
                <w:rFonts w:cstheme="minorHAnsi"/>
              </w:rPr>
              <w:t>.</w:t>
            </w:r>
            <w:r w:rsidR="007737B7">
              <w:rPr>
                <w:rFonts w:cstheme="minorHAnsi"/>
              </w:rPr>
              <w:t xml:space="preserve"> In November 2024 school trained staff to become Nurture Provision Practitioners. This will lead to an in school hub being created in January 2025.</w:t>
            </w:r>
          </w:p>
          <w:p w14:paraId="1D5DD113" w14:textId="77777777" w:rsidR="0011403F" w:rsidRDefault="0011403F" w:rsidP="009F636A">
            <w:pPr>
              <w:rPr>
                <w:rFonts w:cstheme="minorHAnsi"/>
              </w:rPr>
            </w:pPr>
            <w:r>
              <w:rPr>
                <w:rFonts w:cstheme="minorHAnsi"/>
              </w:rPr>
              <w:t>Headline Data:</w:t>
            </w:r>
          </w:p>
          <w:p w14:paraId="6E59A7DA" w14:textId="05BF3F19" w:rsidR="0011403F" w:rsidRPr="00AC0537" w:rsidRDefault="0011403F" w:rsidP="009F636A">
            <w:pPr>
              <w:rPr>
                <w:rFonts w:cstheme="minorHAnsi"/>
              </w:rPr>
            </w:pPr>
            <w:r>
              <w:rPr>
                <w:rFonts w:cstheme="minorHAnsi"/>
              </w:rPr>
              <w:t>The school’s proportion of disadvantaged pupils rose to its highest ever level in September 2024, 3</w:t>
            </w:r>
            <w:r w:rsidR="007737B7">
              <w:rPr>
                <w:rFonts w:cstheme="minorHAnsi"/>
              </w:rPr>
              <w:t>5</w:t>
            </w:r>
            <w:r>
              <w:rPr>
                <w:rFonts w:cstheme="minorHAnsi"/>
              </w:rPr>
              <w:t xml:space="preserve">% of the school population. Studies show that anxiety, wellbeing and trauma are inhibiting factors that </w:t>
            </w:r>
            <w:r w:rsidR="00AD6FD3">
              <w:rPr>
                <w:rFonts w:cstheme="minorHAnsi"/>
              </w:rPr>
              <w:t>a</w:t>
            </w:r>
            <w:r>
              <w:rPr>
                <w:rFonts w:cstheme="minorHAnsi"/>
              </w:rPr>
              <w:t>ffect a large proportion of pupils within this category. As a school that promotes love for all and life in all its fullness we believe that dedicated funding in this area is essential to promote happiness, safety and ultimately confidence and attainment for our pupils.</w:t>
            </w:r>
          </w:p>
        </w:tc>
        <w:tc>
          <w:tcPr>
            <w:tcW w:w="5783" w:type="dxa"/>
          </w:tcPr>
          <w:p w14:paraId="008956ED" w14:textId="0DA74F11" w:rsidR="003F4521" w:rsidRPr="00AC0537" w:rsidRDefault="003F4521" w:rsidP="008D6FCF">
            <w:pPr>
              <w:rPr>
                <w:rFonts w:cstheme="minorHAnsi"/>
              </w:rPr>
            </w:pPr>
            <w:r w:rsidRPr="00AC0537">
              <w:rPr>
                <w:rFonts w:cstheme="minorHAnsi"/>
              </w:rPr>
              <w:t>Release time for the Deputy Head</w:t>
            </w:r>
            <w:r w:rsidR="00D865BC" w:rsidRPr="00AC0537">
              <w:rPr>
                <w:rFonts w:cstheme="minorHAnsi"/>
              </w:rPr>
              <w:t xml:space="preserve"> </w:t>
            </w:r>
            <w:r w:rsidRPr="00AC0537">
              <w:rPr>
                <w:rFonts w:cstheme="minorHAnsi"/>
              </w:rPr>
              <w:t xml:space="preserve">to </w:t>
            </w:r>
            <w:r w:rsidR="00D865BC" w:rsidRPr="00AC0537">
              <w:rPr>
                <w:rFonts w:cstheme="minorHAnsi"/>
              </w:rPr>
              <w:t xml:space="preserve">implement the wellbeing strategy and action plan, including </w:t>
            </w:r>
            <w:r w:rsidRPr="00AC0537">
              <w:rPr>
                <w:rFonts w:cstheme="minorHAnsi"/>
              </w:rPr>
              <w:t xml:space="preserve">support </w:t>
            </w:r>
            <w:r w:rsidR="00D865BC" w:rsidRPr="00AC0537">
              <w:rPr>
                <w:rFonts w:cstheme="minorHAnsi"/>
              </w:rPr>
              <w:t xml:space="preserve">for </w:t>
            </w:r>
            <w:r w:rsidRPr="00AC0537">
              <w:rPr>
                <w:rFonts w:cstheme="minorHAnsi"/>
              </w:rPr>
              <w:t xml:space="preserve">children in class and with targeted support for disadvantaged pupils and their peers who </w:t>
            </w:r>
            <w:r w:rsidR="007737B7">
              <w:rPr>
                <w:rFonts w:cstheme="minorHAnsi"/>
              </w:rPr>
              <w:t>have identified social, emotional and wellbeing needs</w:t>
            </w:r>
            <w:r w:rsidRPr="00AC0537">
              <w:rPr>
                <w:rFonts w:cstheme="minorHAnsi"/>
              </w:rPr>
              <w:t>.</w:t>
            </w:r>
            <w:r w:rsidR="0011403F">
              <w:rPr>
                <w:rFonts w:cstheme="minorHAnsi"/>
              </w:rPr>
              <w:t xml:space="preserve"> </w:t>
            </w:r>
            <w:r w:rsidR="007737B7">
              <w:rPr>
                <w:rFonts w:cstheme="minorHAnsi"/>
              </w:rPr>
              <w:t xml:space="preserve">This will see the implementation of a Nurture Hub in January 2025 that will work with groups of children from across school in a targeted way for a number of </w:t>
            </w:r>
            <w:r w:rsidR="005E6CB2">
              <w:rPr>
                <w:rFonts w:cstheme="minorHAnsi"/>
              </w:rPr>
              <w:t>half</w:t>
            </w:r>
            <w:r w:rsidR="007737B7">
              <w:rPr>
                <w:rFonts w:cstheme="minorHAnsi"/>
              </w:rPr>
              <w:t xml:space="preserve"> days a week. This support will aim to improve </w:t>
            </w:r>
            <w:r w:rsidR="005E6CB2">
              <w:rPr>
                <w:rFonts w:cstheme="minorHAnsi"/>
              </w:rPr>
              <w:t>resilience</w:t>
            </w:r>
            <w:r w:rsidR="007737B7">
              <w:rPr>
                <w:rFonts w:cstheme="minorHAnsi"/>
              </w:rPr>
              <w:t xml:space="preserve"> by giving pupils the opportunity to work on their social, emotional and wellbeing health. T</w:t>
            </w:r>
            <w:r w:rsidR="0011403F">
              <w:rPr>
                <w:rFonts w:cstheme="minorHAnsi"/>
              </w:rPr>
              <w:t xml:space="preserve">he Deputy Head </w:t>
            </w:r>
            <w:r w:rsidR="007737B7">
              <w:rPr>
                <w:rFonts w:cstheme="minorHAnsi"/>
              </w:rPr>
              <w:t xml:space="preserve">will have dedicated time each week to oversee this exciting new provision and to monitor and evaluate the progress of the </w:t>
            </w:r>
            <w:r w:rsidR="005E6CB2">
              <w:rPr>
                <w:rFonts w:cstheme="minorHAnsi"/>
              </w:rPr>
              <w:t>pupils</w:t>
            </w:r>
            <w:r w:rsidR="007737B7">
              <w:rPr>
                <w:rFonts w:cstheme="minorHAnsi"/>
              </w:rPr>
              <w:t xml:space="preserve"> who access the provision. Funding will also be used to pay for three teaching assistants to support these pupils each afternoon in the Nurture Hub, their work will be overseen by the Deputy Head.</w:t>
            </w:r>
          </w:p>
        </w:tc>
      </w:tr>
      <w:tr w:rsidR="00C433E2" w:rsidRPr="00AC0537" w14:paraId="02FCBE8F" w14:textId="77777777" w:rsidTr="009E5B9D">
        <w:trPr>
          <w:cantSplit/>
          <w:trHeight w:val="3939"/>
        </w:trPr>
        <w:tc>
          <w:tcPr>
            <w:tcW w:w="1729" w:type="dxa"/>
            <w:tcBorders>
              <w:top w:val="double" w:sz="4" w:space="0" w:color="auto"/>
            </w:tcBorders>
            <w:textDirection w:val="btLr"/>
          </w:tcPr>
          <w:p w14:paraId="45EA0C52" w14:textId="06805E1A" w:rsidR="00C433E2" w:rsidRPr="00AC0537" w:rsidRDefault="00C433E2" w:rsidP="00A0531B">
            <w:pPr>
              <w:ind w:left="113" w:right="113"/>
              <w:rPr>
                <w:rFonts w:cstheme="minorHAnsi"/>
                <w:b/>
                <w:bCs/>
              </w:rPr>
            </w:pPr>
            <w:r w:rsidRPr="00AC0537">
              <w:rPr>
                <w:rFonts w:cstheme="minorHAnsi"/>
                <w:b/>
                <w:bCs/>
              </w:rPr>
              <w:t>Targeted academic support</w:t>
            </w:r>
          </w:p>
        </w:tc>
        <w:tc>
          <w:tcPr>
            <w:tcW w:w="652" w:type="dxa"/>
            <w:tcBorders>
              <w:top w:val="double" w:sz="4" w:space="0" w:color="auto"/>
            </w:tcBorders>
          </w:tcPr>
          <w:p w14:paraId="3EE79030" w14:textId="6DF62B4C" w:rsidR="00C433E2" w:rsidRPr="00AC0537" w:rsidRDefault="00C433E2" w:rsidP="00186830">
            <w:pPr>
              <w:rPr>
                <w:rFonts w:cstheme="minorHAnsi"/>
                <w:b/>
                <w:bCs/>
              </w:rPr>
            </w:pPr>
            <w:r>
              <w:rPr>
                <w:rFonts w:cstheme="minorHAnsi"/>
                <w:b/>
                <w:bCs/>
              </w:rPr>
              <w:t>B</w:t>
            </w:r>
          </w:p>
        </w:tc>
        <w:tc>
          <w:tcPr>
            <w:tcW w:w="5644" w:type="dxa"/>
            <w:tcBorders>
              <w:top w:val="double" w:sz="4" w:space="0" w:color="auto"/>
            </w:tcBorders>
          </w:tcPr>
          <w:p w14:paraId="381E3870" w14:textId="23003848" w:rsidR="00C433E2" w:rsidRPr="00AC0537" w:rsidRDefault="00C433E2">
            <w:pPr>
              <w:rPr>
                <w:rFonts w:cstheme="minorHAnsi"/>
              </w:rPr>
            </w:pPr>
            <w:r>
              <w:rPr>
                <w:rFonts w:cstheme="minorHAnsi"/>
              </w:rPr>
              <w:t xml:space="preserve">At the end of year 2 and year 6 </w:t>
            </w:r>
            <w:r w:rsidRPr="00AC0537">
              <w:rPr>
                <w:rFonts w:cstheme="minorHAnsi"/>
              </w:rPr>
              <w:t>gap</w:t>
            </w:r>
            <w:r>
              <w:rPr>
                <w:rFonts w:cstheme="minorHAnsi"/>
              </w:rPr>
              <w:t>s</w:t>
            </w:r>
            <w:r w:rsidRPr="00AC0537">
              <w:rPr>
                <w:rFonts w:cstheme="minorHAnsi"/>
              </w:rPr>
              <w:t xml:space="preserve"> </w:t>
            </w:r>
            <w:r>
              <w:rPr>
                <w:rFonts w:cstheme="minorHAnsi"/>
              </w:rPr>
              <w:t xml:space="preserve">have been identified </w:t>
            </w:r>
            <w:r w:rsidRPr="00AC0537">
              <w:rPr>
                <w:rFonts w:cstheme="minorHAnsi"/>
              </w:rPr>
              <w:t>between the attainment of disadvantaged pupils and their peers</w:t>
            </w:r>
            <w:r>
              <w:rPr>
                <w:rFonts w:cstheme="minorHAnsi"/>
              </w:rPr>
              <w:t xml:space="preserve"> in reading:</w:t>
            </w:r>
          </w:p>
          <w:p w14:paraId="7A67F50E" w14:textId="77777777" w:rsidR="00C433E2" w:rsidRPr="00AC0537" w:rsidRDefault="00C433E2">
            <w:pPr>
              <w:rPr>
                <w:rFonts w:cstheme="minorHAnsi"/>
              </w:rPr>
            </w:pPr>
            <w:r w:rsidRPr="00AC0537">
              <w:rPr>
                <w:rFonts w:cstheme="minorHAnsi"/>
              </w:rPr>
              <w:t>Headline data:</w:t>
            </w:r>
          </w:p>
          <w:p w14:paraId="013113A0" w14:textId="77777777" w:rsidR="00C433E2" w:rsidRPr="00AC0537" w:rsidRDefault="00C433E2" w:rsidP="00335A79">
            <w:pPr>
              <w:rPr>
                <w:rFonts w:cstheme="minorHAnsi"/>
              </w:rPr>
            </w:pPr>
            <w:r>
              <w:rPr>
                <w:rFonts w:cstheme="minorHAnsi"/>
              </w:rPr>
              <w:t>79</w:t>
            </w:r>
            <w:r w:rsidRPr="00AC0537">
              <w:rPr>
                <w:rFonts w:cstheme="minorHAnsi"/>
              </w:rPr>
              <w:t xml:space="preserve">% of non-disadvantaged met the reading standard </w:t>
            </w:r>
            <w:r>
              <w:rPr>
                <w:rFonts w:cstheme="minorHAnsi"/>
              </w:rPr>
              <w:t>by the end of year 6</w:t>
            </w:r>
            <w:r w:rsidRPr="00AC0537">
              <w:rPr>
                <w:rFonts w:cstheme="minorHAnsi"/>
              </w:rPr>
              <w:t>, compared with 5</w:t>
            </w:r>
            <w:r>
              <w:rPr>
                <w:rFonts w:cstheme="minorHAnsi"/>
              </w:rPr>
              <w:t>0</w:t>
            </w:r>
            <w:r w:rsidRPr="00AC0537">
              <w:rPr>
                <w:rFonts w:cstheme="minorHAnsi"/>
              </w:rPr>
              <w:t>% of disadvantaged.</w:t>
            </w:r>
          </w:p>
          <w:p w14:paraId="54935894" w14:textId="52CA8637" w:rsidR="00C433E2" w:rsidRPr="00AC0537" w:rsidRDefault="00C433E2" w:rsidP="00B14B5C">
            <w:pPr>
              <w:rPr>
                <w:rFonts w:cstheme="minorHAnsi"/>
              </w:rPr>
            </w:pPr>
            <w:r>
              <w:rPr>
                <w:rFonts w:cstheme="minorHAnsi"/>
              </w:rPr>
              <w:t>79</w:t>
            </w:r>
            <w:r w:rsidRPr="00AC0537">
              <w:rPr>
                <w:rFonts w:cstheme="minorHAnsi"/>
              </w:rPr>
              <w:t xml:space="preserve">% of non-disadvantaged met the </w:t>
            </w:r>
            <w:r>
              <w:rPr>
                <w:rFonts w:cstheme="minorHAnsi"/>
              </w:rPr>
              <w:t>reading</w:t>
            </w:r>
            <w:r w:rsidRPr="00AC0537">
              <w:rPr>
                <w:rFonts w:cstheme="minorHAnsi"/>
              </w:rPr>
              <w:t xml:space="preserve"> standard </w:t>
            </w:r>
            <w:r>
              <w:rPr>
                <w:rFonts w:cstheme="minorHAnsi"/>
              </w:rPr>
              <w:t>by the end of year 2</w:t>
            </w:r>
            <w:r w:rsidRPr="00AC0537">
              <w:rPr>
                <w:rFonts w:cstheme="minorHAnsi"/>
              </w:rPr>
              <w:t xml:space="preserve">, compared with </w:t>
            </w:r>
            <w:r>
              <w:rPr>
                <w:rFonts w:cstheme="minorHAnsi"/>
              </w:rPr>
              <w:t>56</w:t>
            </w:r>
            <w:r w:rsidRPr="00AC0537">
              <w:rPr>
                <w:rFonts w:cstheme="minorHAnsi"/>
              </w:rPr>
              <w:t>% of disadvantaged.</w:t>
            </w:r>
          </w:p>
        </w:tc>
        <w:tc>
          <w:tcPr>
            <w:tcW w:w="5783" w:type="dxa"/>
            <w:tcBorders>
              <w:top w:val="double" w:sz="4" w:space="0" w:color="auto"/>
            </w:tcBorders>
          </w:tcPr>
          <w:p w14:paraId="7A68AD30" w14:textId="73E0466C" w:rsidR="00C433E2" w:rsidRDefault="00C433E2">
            <w:pPr>
              <w:rPr>
                <w:rFonts w:cstheme="minorHAnsi"/>
              </w:rPr>
            </w:pPr>
            <w:r w:rsidRPr="00AC0537">
              <w:rPr>
                <w:rFonts w:cstheme="minorHAnsi"/>
              </w:rPr>
              <w:t xml:space="preserve">Ensure that the staff to pupil ratio in EYFS and KS1 is at least 1 to 15 </w:t>
            </w:r>
            <w:r w:rsidR="007737B7">
              <w:rPr>
                <w:rFonts w:cstheme="minorHAnsi"/>
              </w:rPr>
              <w:t xml:space="preserve">each morning, </w:t>
            </w:r>
            <w:r w:rsidRPr="00AC0537">
              <w:rPr>
                <w:rFonts w:cstheme="minorHAnsi"/>
              </w:rPr>
              <w:t xml:space="preserve">allowing teaching assistants and HLTAs to support quality first teaching with targeted support which aims to reduce any attainment gaps. Embedding phonics </w:t>
            </w:r>
            <w:r>
              <w:rPr>
                <w:rFonts w:cstheme="minorHAnsi"/>
              </w:rPr>
              <w:t xml:space="preserve">knowledge </w:t>
            </w:r>
            <w:r w:rsidRPr="00AC0537">
              <w:rPr>
                <w:rFonts w:cstheme="minorHAnsi"/>
              </w:rPr>
              <w:t>with dedicated daily intervention sessions run by highly trained, dedicated staff to ensure all pupils make progress towards the national standard</w:t>
            </w:r>
            <w:r>
              <w:rPr>
                <w:rFonts w:cstheme="minorHAnsi"/>
              </w:rPr>
              <w:t xml:space="preserve"> and to ensure that the majority of disadvantaged pupils are acquiring the early reading skills needed to access the national curriculum in year 1</w:t>
            </w:r>
            <w:r w:rsidRPr="00AC0537">
              <w:rPr>
                <w:rFonts w:cstheme="minorHAnsi"/>
              </w:rPr>
              <w:t xml:space="preserve">. </w:t>
            </w:r>
            <w:r>
              <w:rPr>
                <w:rFonts w:cstheme="minorHAnsi"/>
              </w:rPr>
              <w:t xml:space="preserve">School will also use pupil premium funding to pay for a teaching assistant </w:t>
            </w:r>
            <w:r w:rsidR="007737B7">
              <w:rPr>
                <w:rFonts w:cstheme="minorHAnsi"/>
              </w:rPr>
              <w:t xml:space="preserve">each morning </w:t>
            </w:r>
            <w:r>
              <w:rPr>
                <w:rFonts w:cstheme="minorHAnsi"/>
              </w:rPr>
              <w:t>whos</w:t>
            </w:r>
            <w:r w:rsidR="00AD6FD3">
              <w:rPr>
                <w:rFonts w:cstheme="minorHAnsi"/>
              </w:rPr>
              <w:t>e</w:t>
            </w:r>
            <w:r>
              <w:rPr>
                <w:rFonts w:cstheme="minorHAnsi"/>
              </w:rPr>
              <w:t xml:space="preserve"> dedicated role will be to support those children across key stage 2 who did not meet the phonics screening pass by the end of year 2. Funding also incl</w:t>
            </w:r>
            <w:r w:rsidRPr="00AC0537">
              <w:rPr>
                <w:rFonts w:cstheme="minorHAnsi"/>
              </w:rPr>
              <w:t xml:space="preserve">udes release time each week for the </w:t>
            </w:r>
            <w:r>
              <w:rPr>
                <w:rFonts w:cstheme="minorHAnsi"/>
              </w:rPr>
              <w:t>phonics lead</w:t>
            </w:r>
            <w:r w:rsidRPr="00AC0537">
              <w:rPr>
                <w:rFonts w:cstheme="minorHAnsi"/>
              </w:rPr>
              <w:t xml:space="preserve"> to monitor progress and to offer support and advice to colleagues across school</w:t>
            </w:r>
            <w:r>
              <w:rPr>
                <w:rFonts w:cstheme="minorHAnsi"/>
              </w:rPr>
              <w:t>.</w:t>
            </w:r>
          </w:p>
          <w:p w14:paraId="33BA091F" w14:textId="5C032560" w:rsidR="00C433E2" w:rsidRPr="00AC0537" w:rsidRDefault="00C433E2" w:rsidP="009E6CEA">
            <w:pPr>
              <w:rPr>
                <w:rFonts w:cstheme="minorHAnsi"/>
              </w:rPr>
            </w:pPr>
          </w:p>
        </w:tc>
      </w:tr>
      <w:tr w:rsidR="00EB2DB2" w:rsidRPr="00AC0537" w14:paraId="22C435D2" w14:textId="77777777" w:rsidTr="009E5B9D">
        <w:trPr>
          <w:cantSplit/>
          <w:trHeight w:val="2185"/>
        </w:trPr>
        <w:tc>
          <w:tcPr>
            <w:tcW w:w="1729" w:type="dxa"/>
            <w:textDirection w:val="btLr"/>
          </w:tcPr>
          <w:p w14:paraId="57AC44E7" w14:textId="24491705" w:rsidR="00EB2DB2" w:rsidRPr="00AC0537" w:rsidRDefault="00EB2DB2" w:rsidP="001705A2">
            <w:pPr>
              <w:ind w:left="113" w:right="113"/>
              <w:rPr>
                <w:rFonts w:cstheme="minorHAnsi"/>
                <w:b/>
                <w:bCs/>
              </w:rPr>
            </w:pPr>
            <w:r w:rsidRPr="00AC0537">
              <w:rPr>
                <w:rFonts w:cstheme="minorHAnsi"/>
                <w:b/>
                <w:bCs/>
              </w:rPr>
              <w:lastRenderedPageBreak/>
              <w:t>Wider strategies</w:t>
            </w:r>
          </w:p>
        </w:tc>
        <w:tc>
          <w:tcPr>
            <w:tcW w:w="652" w:type="dxa"/>
          </w:tcPr>
          <w:p w14:paraId="06DC3760" w14:textId="2E3DFEBD" w:rsidR="00EB2DB2" w:rsidRPr="00AC0537" w:rsidRDefault="00C433E2" w:rsidP="001705A2">
            <w:pPr>
              <w:rPr>
                <w:rFonts w:cstheme="minorHAnsi"/>
                <w:b/>
                <w:bCs/>
              </w:rPr>
            </w:pPr>
            <w:r>
              <w:rPr>
                <w:rFonts w:cstheme="minorHAnsi"/>
                <w:b/>
                <w:bCs/>
              </w:rPr>
              <w:t>C</w:t>
            </w:r>
          </w:p>
        </w:tc>
        <w:tc>
          <w:tcPr>
            <w:tcW w:w="5644" w:type="dxa"/>
          </w:tcPr>
          <w:p w14:paraId="49450F1A" w14:textId="6AF229C4" w:rsidR="00EB2DB2" w:rsidRPr="00AC0537" w:rsidRDefault="00EB2DB2" w:rsidP="001705A2">
            <w:pPr>
              <w:rPr>
                <w:rFonts w:cstheme="minorHAnsi"/>
              </w:rPr>
            </w:pPr>
            <w:r w:rsidRPr="00AC0537">
              <w:rPr>
                <w:rFonts w:cstheme="minorHAnsi"/>
              </w:rPr>
              <w:t>There is a gap between the attendance of disadvantaged pupils and their peers</w:t>
            </w:r>
            <w:r w:rsidR="008672E9" w:rsidRPr="00AC0537">
              <w:rPr>
                <w:rFonts w:cstheme="minorHAnsi"/>
              </w:rPr>
              <w:t xml:space="preserve">, </w:t>
            </w:r>
            <w:r w:rsidR="00BE3107" w:rsidRPr="00AC0537">
              <w:rPr>
                <w:rFonts w:cstheme="minorHAnsi"/>
              </w:rPr>
              <w:t>92</w:t>
            </w:r>
            <w:r w:rsidRPr="00AC0537">
              <w:rPr>
                <w:rFonts w:cstheme="minorHAnsi"/>
              </w:rPr>
              <w:t xml:space="preserve">% compared to </w:t>
            </w:r>
            <w:r w:rsidR="00BE3107" w:rsidRPr="00AC0537">
              <w:rPr>
                <w:rFonts w:cstheme="minorHAnsi"/>
              </w:rPr>
              <w:t>95</w:t>
            </w:r>
            <w:r w:rsidRPr="00AC0537">
              <w:rPr>
                <w:rFonts w:cstheme="minorHAnsi"/>
              </w:rPr>
              <w:t xml:space="preserve">%. These figures </w:t>
            </w:r>
            <w:r w:rsidR="00B14B5C">
              <w:rPr>
                <w:rFonts w:cstheme="minorHAnsi"/>
              </w:rPr>
              <w:t>have been consistently</w:t>
            </w:r>
            <w:r w:rsidRPr="00AC0537">
              <w:rPr>
                <w:rFonts w:cstheme="minorHAnsi"/>
              </w:rPr>
              <w:t xml:space="preserve"> low</w:t>
            </w:r>
            <w:r w:rsidR="00B14B5C">
              <w:rPr>
                <w:rFonts w:cstheme="minorHAnsi"/>
              </w:rPr>
              <w:t xml:space="preserve"> for the past two years</w:t>
            </w:r>
            <w:r w:rsidRPr="00AC0537">
              <w:rPr>
                <w:rFonts w:cstheme="minorHAnsi"/>
              </w:rPr>
              <w:t>.</w:t>
            </w:r>
            <w:r w:rsidR="00641F2C">
              <w:rPr>
                <w:rFonts w:cstheme="minorHAnsi"/>
              </w:rPr>
              <w:t xml:space="preserve"> 12 </w:t>
            </w:r>
            <w:r w:rsidR="005E6CB2">
              <w:rPr>
                <w:rFonts w:cstheme="minorHAnsi"/>
              </w:rPr>
              <w:t>pupils’</w:t>
            </w:r>
            <w:r w:rsidR="00641F2C">
              <w:rPr>
                <w:rFonts w:cstheme="minorHAnsi"/>
              </w:rPr>
              <w:t xml:space="preserve"> attendance was below 80% as of July 2024, of those 9 were disadvantaged, showing that 75% of severely absent children were disadvantaged. This is evidence that the school is right to direct a more significant proportion of its pupil premium funding to attendance support.</w:t>
            </w:r>
          </w:p>
        </w:tc>
        <w:tc>
          <w:tcPr>
            <w:tcW w:w="5783" w:type="dxa"/>
          </w:tcPr>
          <w:p w14:paraId="79613F3E" w14:textId="0042D74E" w:rsidR="00EB2DB2" w:rsidRPr="00AC0537" w:rsidRDefault="00B14B5C" w:rsidP="001705A2">
            <w:pPr>
              <w:rPr>
                <w:rFonts w:cstheme="minorHAnsi"/>
              </w:rPr>
            </w:pPr>
            <w:r>
              <w:rPr>
                <w:rFonts w:cstheme="minorHAnsi"/>
              </w:rPr>
              <w:t xml:space="preserve">Two mornings a week of </w:t>
            </w:r>
            <w:r w:rsidR="006437F5">
              <w:rPr>
                <w:rFonts w:cstheme="minorHAnsi"/>
              </w:rPr>
              <w:t xml:space="preserve">extra administrative time dedicated to </w:t>
            </w:r>
            <w:r>
              <w:rPr>
                <w:rFonts w:cstheme="minorHAnsi"/>
              </w:rPr>
              <w:t>attendance support</w:t>
            </w:r>
            <w:r w:rsidR="006437F5">
              <w:rPr>
                <w:rFonts w:cstheme="minorHAnsi"/>
              </w:rPr>
              <w:t>, working alongside a consultant</w:t>
            </w:r>
            <w:r>
              <w:rPr>
                <w:rFonts w:cstheme="minorHAnsi"/>
              </w:rPr>
              <w:t xml:space="preserve"> from Clennell Solutions, </w:t>
            </w:r>
            <w:r w:rsidR="006437F5">
              <w:rPr>
                <w:rFonts w:cstheme="minorHAnsi"/>
              </w:rPr>
              <w:t>t</w:t>
            </w:r>
            <w:r>
              <w:rPr>
                <w:rFonts w:cstheme="minorHAnsi"/>
              </w:rPr>
              <w:t xml:space="preserve">o directly support families, carrying out </w:t>
            </w:r>
            <w:r w:rsidR="006437F5">
              <w:rPr>
                <w:rFonts w:cstheme="minorHAnsi"/>
              </w:rPr>
              <w:t>support calls, first calls and</w:t>
            </w:r>
            <w:r>
              <w:rPr>
                <w:rFonts w:cstheme="minorHAnsi"/>
              </w:rPr>
              <w:t xml:space="preserve"> putting </w:t>
            </w:r>
            <w:r w:rsidR="006437F5">
              <w:rPr>
                <w:rFonts w:cstheme="minorHAnsi"/>
              </w:rPr>
              <w:t>action</w:t>
            </w:r>
            <w:r>
              <w:rPr>
                <w:rFonts w:cstheme="minorHAnsi"/>
              </w:rPr>
              <w:t xml:space="preserve"> plans in place and strategies to support children into school.</w:t>
            </w:r>
          </w:p>
        </w:tc>
      </w:tr>
    </w:tbl>
    <w:p w14:paraId="7FA30332" w14:textId="2BBE8196" w:rsidR="003B3E5E" w:rsidRPr="00AC0537" w:rsidRDefault="003B3E5E">
      <w:pPr>
        <w:rPr>
          <w:rFonts w:cstheme="minorHAnsi"/>
        </w:rPr>
      </w:pPr>
    </w:p>
    <w:p w14:paraId="2CF47E1C" w14:textId="77777777" w:rsidR="009E5B9D" w:rsidRDefault="009E5B9D" w:rsidP="00C64FEE">
      <w:pPr>
        <w:rPr>
          <w:rFonts w:cstheme="minorHAnsi"/>
          <w:b/>
          <w:bCs/>
          <w:sz w:val="28"/>
          <w:szCs w:val="28"/>
          <w:u w:val="single"/>
        </w:rPr>
      </w:pPr>
    </w:p>
    <w:p w14:paraId="45BBDD81" w14:textId="77777777" w:rsidR="009E5B9D" w:rsidRDefault="009E5B9D" w:rsidP="00C64FEE">
      <w:pPr>
        <w:rPr>
          <w:rFonts w:cstheme="minorHAnsi"/>
          <w:b/>
          <w:bCs/>
          <w:sz w:val="28"/>
          <w:szCs w:val="28"/>
          <w:u w:val="single"/>
        </w:rPr>
      </w:pPr>
    </w:p>
    <w:p w14:paraId="13AEF68C" w14:textId="77777777" w:rsidR="009E5B9D" w:rsidRDefault="009E5B9D" w:rsidP="00C64FEE">
      <w:pPr>
        <w:rPr>
          <w:rFonts w:cstheme="minorHAnsi"/>
          <w:b/>
          <w:bCs/>
          <w:sz w:val="28"/>
          <w:szCs w:val="28"/>
          <w:u w:val="single"/>
        </w:rPr>
      </w:pPr>
    </w:p>
    <w:p w14:paraId="20B6CA73" w14:textId="77777777" w:rsidR="009E5B9D" w:rsidRDefault="009E5B9D" w:rsidP="00C64FEE">
      <w:pPr>
        <w:rPr>
          <w:rFonts w:cstheme="minorHAnsi"/>
          <w:b/>
          <w:bCs/>
          <w:sz w:val="28"/>
          <w:szCs w:val="28"/>
          <w:u w:val="single"/>
        </w:rPr>
      </w:pPr>
    </w:p>
    <w:p w14:paraId="42A3536B" w14:textId="77777777" w:rsidR="009E5B9D" w:rsidRDefault="009E5B9D" w:rsidP="00C64FEE">
      <w:pPr>
        <w:rPr>
          <w:rFonts w:cstheme="minorHAnsi"/>
          <w:b/>
          <w:bCs/>
          <w:sz w:val="28"/>
          <w:szCs w:val="28"/>
          <w:u w:val="single"/>
        </w:rPr>
      </w:pPr>
    </w:p>
    <w:p w14:paraId="11F499F2" w14:textId="77777777" w:rsidR="009E5B9D" w:rsidRDefault="009E5B9D" w:rsidP="00C64FEE">
      <w:pPr>
        <w:rPr>
          <w:rFonts w:cstheme="minorHAnsi"/>
          <w:b/>
          <w:bCs/>
          <w:sz w:val="28"/>
          <w:szCs w:val="28"/>
          <w:u w:val="single"/>
        </w:rPr>
      </w:pPr>
    </w:p>
    <w:p w14:paraId="1928809E" w14:textId="77777777" w:rsidR="009E5B9D" w:rsidRDefault="009E5B9D" w:rsidP="00C64FEE">
      <w:pPr>
        <w:rPr>
          <w:rFonts w:cstheme="minorHAnsi"/>
          <w:b/>
          <w:bCs/>
          <w:sz w:val="28"/>
          <w:szCs w:val="28"/>
          <w:u w:val="single"/>
        </w:rPr>
      </w:pPr>
    </w:p>
    <w:p w14:paraId="087E1A2F" w14:textId="77777777" w:rsidR="009E5B9D" w:rsidRDefault="009E5B9D" w:rsidP="00C64FEE">
      <w:pPr>
        <w:rPr>
          <w:rFonts w:cstheme="minorHAnsi"/>
          <w:b/>
          <w:bCs/>
          <w:sz w:val="28"/>
          <w:szCs w:val="28"/>
          <w:u w:val="single"/>
        </w:rPr>
      </w:pPr>
    </w:p>
    <w:p w14:paraId="4A79658D" w14:textId="41DAF88D" w:rsidR="00186830" w:rsidRPr="00AC0537" w:rsidRDefault="00C64FEE" w:rsidP="00C64FEE">
      <w:pPr>
        <w:rPr>
          <w:rFonts w:cstheme="minorHAnsi"/>
          <w:b/>
          <w:bCs/>
          <w:color w:val="002060"/>
          <w:sz w:val="28"/>
          <w:szCs w:val="28"/>
        </w:rPr>
      </w:pPr>
      <w:r w:rsidRPr="00AC0537">
        <w:rPr>
          <w:rFonts w:cstheme="minorHAnsi"/>
          <w:b/>
          <w:bCs/>
          <w:sz w:val="28"/>
          <w:szCs w:val="28"/>
          <w:u w:val="single"/>
        </w:rPr>
        <w:t>Teaching priorities for current academic year</w:t>
      </w:r>
    </w:p>
    <w:tbl>
      <w:tblPr>
        <w:tblStyle w:val="TableGrid"/>
        <w:tblW w:w="16096" w:type="dxa"/>
        <w:tblInd w:w="-1056" w:type="dxa"/>
        <w:tblLook w:val="04A0" w:firstRow="1" w:lastRow="0" w:firstColumn="1" w:lastColumn="0" w:noHBand="0" w:noVBand="1"/>
      </w:tblPr>
      <w:tblGrid>
        <w:gridCol w:w="905"/>
        <w:gridCol w:w="3726"/>
        <w:gridCol w:w="1680"/>
        <w:gridCol w:w="2232"/>
        <w:gridCol w:w="2280"/>
        <w:gridCol w:w="2284"/>
        <w:gridCol w:w="1416"/>
        <w:gridCol w:w="1573"/>
      </w:tblGrid>
      <w:tr w:rsidR="0035025D" w:rsidRPr="00AC0537" w14:paraId="14712426" w14:textId="77777777" w:rsidTr="009E5B9D">
        <w:tc>
          <w:tcPr>
            <w:tcW w:w="905" w:type="dxa"/>
          </w:tcPr>
          <w:p w14:paraId="45D2C674" w14:textId="6CA7BB78" w:rsidR="0035025D" w:rsidRPr="00AC0537" w:rsidRDefault="0035025D">
            <w:pPr>
              <w:rPr>
                <w:rFonts w:cstheme="minorHAnsi"/>
                <w:b/>
                <w:bCs/>
              </w:rPr>
            </w:pPr>
            <w:bookmarkStart w:id="0" w:name="_Hlk31801249"/>
            <w:r w:rsidRPr="00AC0537">
              <w:rPr>
                <w:rFonts w:cstheme="minorHAnsi"/>
                <w:b/>
                <w:bCs/>
              </w:rPr>
              <w:t>Barrier</w:t>
            </w:r>
          </w:p>
        </w:tc>
        <w:tc>
          <w:tcPr>
            <w:tcW w:w="3731" w:type="dxa"/>
          </w:tcPr>
          <w:p w14:paraId="6477BC1E" w14:textId="38D4BAF9" w:rsidR="0035025D" w:rsidRPr="00AC0537" w:rsidRDefault="0035025D">
            <w:pPr>
              <w:rPr>
                <w:rFonts w:cstheme="minorHAnsi"/>
                <w:b/>
                <w:bCs/>
              </w:rPr>
            </w:pPr>
            <w:r w:rsidRPr="00AC0537">
              <w:rPr>
                <w:rFonts w:cstheme="minorHAnsi"/>
                <w:b/>
                <w:bCs/>
              </w:rPr>
              <w:t>Action</w:t>
            </w:r>
          </w:p>
        </w:tc>
        <w:tc>
          <w:tcPr>
            <w:tcW w:w="1681" w:type="dxa"/>
          </w:tcPr>
          <w:p w14:paraId="42142FD3" w14:textId="328CF3F5" w:rsidR="0035025D" w:rsidRPr="00AC0537" w:rsidRDefault="0035025D">
            <w:pPr>
              <w:rPr>
                <w:rFonts w:cstheme="minorHAnsi"/>
                <w:b/>
                <w:bCs/>
              </w:rPr>
            </w:pPr>
            <w:r w:rsidRPr="00AC0537">
              <w:rPr>
                <w:rFonts w:cstheme="minorHAnsi"/>
                <w:b/>
                <w:bCs/>
              </w:rPr>
              <w:t>Desired outcome</w:t>
            </w:r>
          </w:p>
        </w:tc>
        <w:tc>
          <w:tcPr>
            <w:tcW w:w="2232" w:type="dxa"/>
          </w:tcPr>
          <w:p w14:paraId="1B7B89C5" w14:textId="4BE124C5" w:rsidR="0035025D" w:rsidRPr="00AC0537" w:rsidRDefault="0035025D">
            <w:pPr>
              <w:rPr>
                <w:rFonts w:cstheme="minorHAnsi"/>
                <w:b/>
                <w:bCs/>
              </w:rPr>
            </w:pPr>
            <w:r w:rsidRPr="00AC0537">
              <w:rPr>
                <w:rFonts w:cstheme="minorHAnsi"/>
                <w:b/>
                <w:bCs/>
              </w:rPr>
              <w:t>Evidence source</w:t>
            </w:r>
          </w:p>
        </w:tc>
        <w:tc>
          <w:tcPr>
            <w:tcW w:w="2283" w:type="dxa"/>
          </w:tcPr>
          <w:p w14:paraId="6D61156B" w14:textId="006BA519" w:rsidR="0035025D" w:rsidRPr="00AC0537" w:rsidRDefault="0035025D">
            <w:pPr>
              <w:rPr>
                <w:rFonts w:cstheme="minorHAnsi"/>
                <w:b/>
                <w:bCs/>
              </w:rPr>
            </w:pPr>
            <w:r w:rsidRPr="00AC0537">
              <w:rPr>
                <w:rFonts w:cstheme="minorHAnsi"/>
                <w:b/>
                <w:bCs/>
              </w:rPr>
              <w:t>Cost</w:t>
            </w:r>
          </w:p>
        </w:tc>
        <w:tc>
          <w:tcPr>
            <w:tcW w:w="2286" w:type="dxa"/>
          </w:tcPr>
          <w:p w14:paraId="407F9552" w14:textId="5B41187E" w:rsidR="0035025D" w:rsidRPr="00AC0537" w:rsidRDefault="0035025D">
            <w:pPr>
              <w:rPr>
                <w:rFonts w:cstheme="minorHAnsi"/>
                <w:b/>
                <w:bCs/>
              </w:rPr>
            </w:pPr>
            <w:r w:rsidRPr="00AC0537">
              <w:rPr>
                <w:rFonts w:cstheme="minorHAnsi"/>
                <w:b/>
                <w:bCs/>
              </w:rPr>
              <w:t>Baseline data</w:t>
            </w:r>
          </w:p>
        </w:tc>
        <w:tc>
          <w:tcPr>
            <w:tcW w:w="1416" w:type="dxa"/>
          </w:tcPr>
          <w:p w14:paraId="7990308B" w14:textId="26D63848" w:rsidR="0035025D" w:rsidRPr="00AC0537" w:rsidRDefault="0035025D">
            <w:pPr>
              <w:rPr>
                <w:rFonts w:cstheme="minorHAnsi"/>
                <w:b/>
                <w:bCs/>
              </w:rPr>
            </w:pPr>
            <w:r w:rsidRPr="00AC0537">
              <w:rPr>
                <w:rFonts w:cstheme="minorHAnsi"/>
                <w:b/>
                <w:bCs/>
              </w:rPr>
              <w:t>Person responsible</w:t>
            </w:r>
          </w:p>
        </w:tc>
        <w:tc>
          <w:tcPr>
            <w:tcW w:w="1562" w:type="dxa"/>
          </w:tcPr>
          <w:p w14:paraId="2BA348D2" w14:textId="6252DC3C" w:rsidR="0035025D" w:rsidRPr="00AC0537" w:rsidRDefault="0035025D">
            <w:pPr>
              <w:rPr>
                <w:rFonts w:cstheme="minorHAnsi"/>
                <w:b/>
                <w:bCs/>
              </w:rPr>
            </w:pPr>
            <w:r w:rsidRPr="00AC0537">
              <w:rPr>
                <w:rFonts w:cstheme="minorHAnsi"/>
                <w:b/>
                <w:bCs/>
              </w:rPr>
              <w:t>Impact</w:t>
            </w:r>
            <w:r w:rsidR="00EB2DB2" w:rsidRPr="00AC0537">
              <w:rPr>
                <w:rFonts w:cstheme="minorHAnsi"/>
                <w:b/>
                <w:bCs/>
              </w:rPr>
              <w:t xml:space="preserve"> </w:t>
            </w:r>
            <w:r w:rsidRPr="00AC0537">
              <w:rPr>
                <w:rFonts w:cstheme="minorHAnsi"/>
                <w:b/>
                <w:bCs/>
              </w:rPr>
              <w:t>/ evaluatio</w:t>
            </w:r>
            <w:r w:rsidR="00EB2DB2" w:rsidRPr="00AC0537">
              <w:rPr>
                <w:rFonts w:cstheme="minorHAnsi"/>
                <w:b/>
                <w:bCs/>
              </w:rPr>
              <w:t>n</w:t>
            </w:r>
          </w:p>
        </w:tc>
      </w:tr>
      <w:tr w:rsidR="00352B12" w:rsidRPr="00AC0537" w14:paraId="01EB95C9" w14:textId="77777777" w:rsidTr="009E5B9D">
        <w:tc>
          <w:tcPr>
            <w:tcW w:w="905" w:type="dxa"/>
          </w:tcPr>
          <w:p w14:paraId="53847A07" w14:textId="060130D3" w:rsidR="00352B12" w:rsidRPr="00AC0537" w:rsidRDefault="00352B12" w:rsidP="00352B12">
            <w:pPr>
              <w:rPr>
                <w:rFonts w:cstheme="minorHAnsi"/>
              </w:rPr>
            </w:pPr>
            <w:r w:rsidRPr="00AC0537">
              <w:rPr>
                <w:rFonts w:cstheme="minorHAnsi"/>
              </w:rPr>
              <w:t>A</w:t>
            </w:r>
          </w:p>
        </w:tc>
        <w:tc>
          <w:tcPr>
            <w:tcW w:w="3731" w:type="dxa"/>
          </w:tcPr>
          <w:p w14:paraId="12AA71ED" w14:textId="7D509E4A" w:rsidR="00352B12" w:rsidRPr="00AC0537" w:rsidRDefault="007737B7" w:rsidP="00352B12">
            <w:pPr>
              <w:rPr>
                <w:rFonts w:cstheme="minorHAnsi"/>
              </w:rPr>
            </w:pPr>
            <w:r w:rsidRPr="00AC0537">
              <w:rPr>
                <w:rFonts w:cstheme="minorHAnsi"/>
              </w:rPr>
              <w:t xml:space="preserve">Release time for the Deputy Head to implement the wellbeing strategy and action plan, including support for children in class and with targeted support for disadvantaged pupils and their peers who </w:t>
            </w:r>
            <w:r>
              <w:rPr>
                <w:rFonts w:cstheme="minorHAnsi"/>
              </w:rPr>
              <w:t>have identified social, emotional and wellbeing needs</w:t>
            </w:r>
            <w:r w:rsidRPr="00AC0537">
              <w:rPr>
                <w:rFonts w:cstheme="minorHAnsi"/>
              </w:rPr>
              <w:t>.</w:t>
            </w:r>
            <w:r>
              <w:rPr>
                <w:rFonts w:cstheme="minorHAnsi"/>
              </w:rPr>
              <w:t xml:space="preserve"> This will see the implementation of a Nurture Hub in January 2025 that will work with groups of children from across school in a targeted way for a </w:t>
            </w:r>
            <w:r>
              <w:rPr>
                <w:rFonts w:cstheme="minorHAnsi"/>
              </w:rPr>
              <w:lastRenderedPageBreak/>
              <w:t xml:space="preserve">number of </w:t>
            </w:r>
            <w:r w:rsidR="00535EF0">
              <w:rPr>
                <w:rFonts w:cstheme="minorHAnsi"/>
              </w:rPr>
              <w:t>half</w:t>
            </w:r>
            <w:r>
              <w:rPr>
                <w:rFonts w:cstheme="minorHAnsi"/>
              </w:rPr>
              <w:t xml:space="preserve"> days a week. This support will aim to improve </w:t>
            </w:r>
            <w:r w:rsidR="00535EF0">
              <w:rPr>
                <w:rFonts w:cstheme="minorHAnsi"/>
              </w:rPr>
              <w:t>resilience</w:t>
            </w:r>
            <w:r>
              <w:rPr>
                <w:rFonts w:cstheme="minorHAnsi"/>
              </w:rPr>
              <w:t xml:space="preserve"> by giving pupils the opportunity to work on their social, emotional and wellbeing health. The Deputy Head will have dedicated time each week to oversee this exciting new provision and to monitor and evaluate the progress of the </w:t>
            </w:r>
            <w:r w:rsidR="00535EF0">
              <w:rPr>
                <w:rFonts w:cstheme="minorHAnsi"/>
              </w:rPr>
              <w:t>pupils</w:t>
            </w:r>
            <w:r>
              <w:rPr>
                <w:rFonts w:cstheme="minorHAnsi"/>
              </w:rPr>
              <w:t xml:space="preserve"> who access the provision. Funding will also be used to pay for </w:t>
            </w:r>
            <w:r w:rsidR="00535EF0">
              <w:rPr>
                <w:rFonts w:cstheme="minorHAnsi"/>
              </w:rPr>
              <w:t>two</w:t>
            </w:r>
            <w:r>
              <w:rPr>
                <w:rFonts w:cstheme="minorHAnsi"/>
              </w:rPr>
              <w:t xml:space="preserve"> teaching assistants to support these pupils </w:t>
            </w:r>
            <w:r w:rsidR="00535EF0">
              <w:rPr>
                <w:rFonts w:cstheme="minorHAnsi"/>
              </w:rPr>
              <w:t>across 5 half days</w:t>
            </w:r>
            <w:r>
              <w:rPr>
                <w:rFonts w:cstheme="minorHAnsi"/>
              </w:rPr>
              <w:t xml:space="preserve"> in the Nurture Hub, their work will be overseen by the Deputy Head.</w:t>
            </w:r>
          </w:p>
        </w:tc>
        <w:tc>
          <w:tcPr>
            <w:tcW w:w="1681" w:type="dxa"/>
          </w:tcPr>
          <w:p w14:paraId="1C4A4F8A" w14:textId="2B0B168D" w:rsidR="00352B12" w:rsidRPr="00AC0537" w:rsidRDefault="00352B12" w:rsidP="00352B12">
            <w:pPr>
              <w:rPr>
                <w:rFonts w:cstheme="minorHAnsi"/>
              </w:rPr>
            </w:pPr>
            <w:r>
              <w:rPr>
                <w:rFonts w:cstheme="minorHAnsi"/>
              </w:rPr>
              <w:lastRenderedPageBreak/>
              <w:t xml:space="preserve">Studies show that anxiety, wellbeing and trauma are inhibiting factors that </w:t>
            </w:r>
            <w:r w:rsidR="00AD6FD3">
              <w:rPr>
                <w:rFonts w:cstheme="minorHAnsi"/>
              </w:rPr>
              <w:t>a</w:t>
            </w:r>
            <w:r>
              <w:rPr>
                <w:rFonts w:cstheme="minorHAnsi"/>
              </w:rPr>
              <w:t xml:space="preserve">ffect a large proportion of pupils within this category. As a school that </w:t>
            </w:r>
            <w:r>
              <w:rPr>
                <w:rFonts w:cstheme="minorHAnsi"/>
              </w:rPr>
              <w:lastRenderedPageBreak/>
              <w:t>promotes love for all and life in all its fullness we believe that dedicated funding in this area is essential to promote happiness, safety and ultimately confidence and attainment for our pupils.</w:t>
            </w:r>
          </w:p>
        </w:tc>
        <w:tc>
          <w:tcPr>
            <w:tcW w:w="2232" w:type="dxa"/>
          </w:tcPr>
          <w:p w14:paraId="43F6D16D" w14:textId="77777777" w:rsidR="00352B12" w:rsidRDefault="00352B12" w:rsidP="00352B12">
            <w:pPr>
              <w:rPr>
                <w:rFonts w:cstheme="minorHAnsi"/>
              </w:rPr>
            </w:pPr>
            <w:r w:rsidRPr="00AC0537">
              <w:rPr>
                <w:rFonts w:cstheme="minorHAnsi"/>
              </w:rPr>
              <w:lastRenderedPageBreak/>
              <w:t>The school identifies emotional wellbeing as a significant barrier to pupil attainment – dedicated time is needed to implement</w:t>
            </w:r>
            <w:r>
              <w:rPr>
                <w:rFonts w:cstheme="minorHAnsi"/>
              </w:rPr>
              <w:t>/promote</w:t>
            </w:r>
            <w:r w:rsidRPr="00AC0537">
              <w:rPr>
                <w:rFonts w:cstheme="minorHAnsi"/>
              </w:rPr>
              <w:t xml:space="preserve"> a whole school strategy and to offer targeted support to pupils and staff.</w:t>
            </w:r>
          </w:p>
          <w:p w14:paraId="6ECD1850" w14:textId="77777777" w:rsidR="00352B12" w:rsidRDefault="00352B12" w:rsidP="00352B12">
            <w:pPr>
              <w:rPr>
                <w:rFonts w:cstheme="minorHAnsi"/>
              </w:rPr>
            </w:pPr>
            <w:r>
              <w:rPr>
                <w:rFonts w:cstheme="minorHAnsi"/>
              </w:rPr>
              <w:lastRenderedPageBreak/>
              <w:t>Headline Data:</w:t>
            </w:r>
          </w:p>
          <w:p w14:paraId="69DA114F" w14:textId="04DE3C6E" w:rsidR="00352B12" w:rsidRPr="00AC0537" w:rsidRDefault="00352B12" w:rsidP="00352B12">
            <w:pPr>
              <w:rPr>
                <w:rFonts w:cstheme="minorHAnsi"/>
              </w:rPr>
            </w:pPr>
            <w:r>
              <w:rPr>
                <w:rFonts w:cstheme="minorHAnsi"/>
              </w:rPr>
              <w:t>The school’s proportion of disadvantaged pupils rose to its highest ever level in September 2024, 3</w:t>
            </w:r>
            <w:r w:rsidR="00535EF0">
              <w:rPr>
                <w:rFonts w:cstheme="minorHAnsi"/>
              </w:rPr>
              <w:t>5</w:t>
            </w:r>
            <w:r>
              <w:rPr>
                <w:rFonts w:cstheme="minorHAnsi"/>
              </w:rPr>
              <w:t xml:space="preserve">% of the school population. </w:t>
            </w:r>
          </w:p>
        </w:tc>
        <w:tc>
          <w:tcPr>
            <w:tcW w:w="2283" w:type="dxa"/>
          </w:tcPr>
          <w:p w14:paraId="6FF4CD03" w14:textId="0A333EDC" w:rsidR="00352B12" w:rsidRPr="0011403F" w:rsidRDefault="00352B12" w:rsidP="00352B12">
            <w:pPr>
              <w:rPr>
                <w:rFonts w:cstheme="minorHAnsi"/>
                <w:b/>
                <w:bCs/>
              </w:rPr>
            </w:pPr>
            <w:r w:rsidRPr="0011403F">
              <w:rPr>
                <w:rFonts w:cstheme="minorHAnsi"/>
                <w:b/>
                <w:bCs/>
              </w:rPr>
              <w:lastRenderedPageBreak/>
              <w:t>6,343</w:t>
            </w:r>
          </w:p>
          <w:p w14:paraId="590BBF43" w14:textId="02C517D6" w:rsidR="00352B12" w:rsidRDefault="00535EF0" w:rsidP="00352B12">
            <w:pPr>
              <w:rPr>
                <w:rFonts w:cstheme="minorHAnsi"/>
              </w:rPr>
            </w:pPr>
            <w:r>
              <w:rPr>
                <w:rFonts w:cstheme="minorHAnsi"/>
              </w:rPr>
              <w:t xml:space="preserve">The Deputy Head will have dedicated time each week to oversee this exciting new provision and to monitor and evaluate the progress of the pupils who access the provision. </w:t>
            </w:r>
            <w:r w:rsidR="00352B12">
              <w:rPr>
                <w:rFonts w:cstheme="minorHAnsi"/>
              </w:rPr>
              <w:t xml:space="preserve"> </w:t>
            </w:r>
          </w:p>
          <w:p w14:paraId="614ED12D" w14:textId="77777777" w:rsidR="00535EF0" w:rsidRDefault="00535EF0" w:rsidP="00535EF0">
            <w:pPr>
              <w:rPr>
                <w:rFonts w:cstheme="minorHAnsi"/>
                <w:b/>
                <w:bCs/>
              </w:rPr>
            </w:pPr>
            <w:r w:rsidRPr="00535EF0">
              <w:rPr>
                <w:rFonts w:cstheme="minorHAnsi"/>
                <w:b/>
                <w:bCs/>
              </w:rPr>
              <w:t xml:space="preserve">34,055.52 </w:t>
            </w:r>
          </w:p>
          <w:p w14:paraId="4A2A6AE6" w14:textId="4CAC8BD9" w:rsidR="00535EF0" w:rsidRDefault="00535EF0" w:rsidP="00535EF0">
            <w:pPr>
              <w:rPr>
                <w:rFonts w:cstheme="minorHAnsi"/>
              </w:rPr>
            </w:pPr>
            <w:r>
              <w:rPr>
                <w:rFonts w:cstheme="minorHAnsi"/>
              </w:rPr>
              <w:lastRenderedPageBreak/>
              <w:t>Funding of 3 teaching assistants to work within the Nurture Hub across 5 half days to support the social, emotional and wellbeing needs of identified pupils.</w:t>
            </w:r>
          </w:p>
          <w:p w14:paraId="6DD6FC08" w14:textId="4F31B429" w:rsidR="00352B12" w:rsidRPr="00AC0537" w:rsidRDefault="00352B12" w:rsidP="00352B12">
            <w:pPr>
              <w:rPr>
                <w:rFonts w:cstheme="minorHAnsi"/>
              </w:rPr>
            </w:pPr>
          </w:p>
        </w:tc>
        <w:tc>
          <w:tcPr>
            <w:tcW w:w="2286" w:type="dxa"/>
          </w:tcPr>
          <w:p w14:paraId="6B8FB42B" w14:textId="0A09A875" w:rsidR="00352B12" w:rsidRPr="00AC0537" w:rsidRDefault="00352B12" w:rsidP="00352B12">
            <w:pPr>
              <w:rPr>
                <w:rFonts w:cstheme="minorHAnsi"/>
              </w:rPr>
            </w:pPr>
            <w:r>
              <w:rPr>
                <w:rFonts w:cstheme="minorHAnsi"/>
              </w:rPr>
              <w:lastRenderedPageBreak/>
              <w:t>The school’s proportion of disadvantaged pupils rose to its highest ever level in September 2024, 3</w:t>
            </w:r>
            <w:r w:rsidR="00535EF0">
              <w:rPr>
                <w:rFonts w:cstheme="minorHAnsi"/>
              </w:rPr>
              <w:t>5</w:t>
            </w:r>
            <w:r>
              <w:rPr>
                <w:rFonts w:cstheme="minorHAnsi"/>
              </w:rPr>
              <w:t>% of the school population.</w:t>
            </w:r>
          </w:p>
        </w:tc>
        <w:tc>
          <w:tcPr>
            <w:tcW w:w="1416" w:type="dxa"/>
          </w:tcPr>
          <w:p w14:paraId="02FFB9CE" w14:textId="1630C70E" w:rsidR="00352B12" w:rsidRPr="00AC0537" w:rsidRDefault="00352B12" w:rsidP="00352B12">
            <w:pPr>
              <w:rPr>
                <w:rFonts w:cstheme="minorHAnsi"/>
              </w:rPr>
            </w:pPr>
            <w:r w:rsidRPr="00AC0537">
              <w:rPr>
                <w:rFonts w:cstheme="minorHAnsi"/>
              </w:rPr>
              <w:t>Deputy Headteacher / Headteacher</w:t>
            </w:r>
          </w:p>
        </w:tc>
        <w:tc>
          <w:tcPr>
            <w:tcW w:w="1562" w:type="dxa"/>
          </w:tcPr>
          <w:p w14:paraId="2787C1C5" w14:textId="25E18EAD" w:rsidR="00352B12" w:rsidRPr="00AC0537" w:rsidRDefault="003817DE" w:rsidP="00352B12">
            <w:pPr>
              <w:rPr>
                <w:rFonts w:cstheme="minorHAnsi"/>
              </w:rPr>
            </w:pPr>
            <w:r>
              <w:rPr>
                <w:rFonts w:cstheme="minorHAnsi"/>
              </w:rPr>
              <w:t xml:space="preserve">24 pupils have been supported via the nurture provision – 18 of whom are classed as disadvantaged. 6 of these children have </w:t>
            </w:r>
            <w:r>
              <w:rPr>
                <w:rFonts w:cstheme="minorHAnsi"/>
              </w:rPr>
              <w:lastRenderedPageBreak/>
              <w:t>now exited the programme.</w:t>
            </w:r>
          </w:p>
        </w:tc>
      </w:tr>
      <w:bookmarkEnd w:id="0"/>
    </w:tbl>
    <w:p w14:paraId="6C3A20B7" w14:textId="77777777" w:rsidR="00C64FEE" w:rsidRPr="00AC0537" w:rsidRDefault="00C64FEE" w:rsidP="00C64FEE">
      <w:pPr>
        <w:rPr>
          <w:rFonts w:cstheme="minorHAnsi"/>
          <w:b/>
          <w:bCs/>
          <w:sz w:val="28"/>
          <w:szCs w:val="28"/>
        </w:rPr>
      </w:pPr>
    </w:p>
    <w:p w14:paraId="26024A55" w14:textId="77777777" w:rsidR="00010BE0" w:rsidRPr="00AC0537" w:rsidRDefault="00010BE0" w:rsidP="00C64FEE">
      <w:pPr>
        <w:rPr>
          <w:rFonts w:cstheme="minorHAnsi"/>
          <w:b/>
          <w:bCs/>
          <w:sz w:val="28"/>
          <w:szCs w:val="28"/>
          <w:u w:val="single"/>
        </w:rPr>
      </w:pPr>
    </w:p>
    <w:p w14:paraId="20791471" w14:textId="77777777" w:rsidR="009E5B9D" w:rsidRDefault="009E5B9D" w:rsidP="00C64FEE">
      <w:pPr>
        <w:rPr>
          <w:rFonts w:cstheme="minorHAnsi"/>
          <w:b/>
          <w:bCs/>
          <w:sz w:val="28"/>
          <w:szCs w:val="28"/>
          <w:u w:val="single"/>
        </w:rPr>
      </w:pPr>
    </w:p>
    <w:p w14:paraId="2F09BE10" w14:textId="77777777" w:rsidR="009E5B9D" w:rsidRDefault="009E5B9D" w:rsidP="00C64FEE">
      <w:pPr>
        <w:rPr>
          <w:rFonts w:cstheme="minorHAnsi"/>
          <w:b/>
          <w:bCs/>
          <w:sz w:val="28"/>
          <w:szCs w:val="28"/>
          <w:u w:val="single"/>
        </w:rPr>
      </w:pPr>
    </w:p>
    <w:p w14:paraId="12B42356" w14:textId="77777777" w:rsidR="009E5B9D" w:rsidRDefault="009E5B9D" w:rsidP="00C64FEE">
      <w:pPr>
        <w:rPr>
          <w:rFonts w:cstheme="minorHAnsi"/>
          <w:b/>
          <w:bCs/>
          <w:sz w:val="28"/>
          <w:szCs w:val="28"/>
          <w:u w:val="single"/>
        </w:rPr>
      </w:pPr>
    </w:p>
    <w:p w14:paraId="0D54171C" w14:textId="77777777" w:rsidR="009E5B9D" w:rsidRDefault="009E5B9D" w:rsidP="00C64FEE">
      <w:pPr>
        <w:rPr>
          <w:rFonts w:cstheme="minorHAnsi"/>
          <w:b/>
          <w:bCs/>
          <w:sz w:val="28"/>
          <w:szCs w:val="28"/>
          <w:u w:val="single"/>
        </w:rPr>
      </w:pPr>
    </w:p>
    <w:p w14:paraId="65A60A28" w14:textId="23BC63F9" w:rsidR="00C64FEE" w:rsidRPr="00AC0537" w:rsidRDefault="00C64FEE" w:rsidP="00C64FEE">
      <w:pPr>
        <w:rPr>
          <w:rFonts w:cstheme="minorHAnsi"/>
        </w:rPr>
      </w:pPr>
      <w:r w:rsidRPr="00AC0537">
        <w:rPr>
          <w:rFonts w:cstheme="minorHAnsi"/>
          <w:b/>
          <w:bCs/>
          <w:sz w:val="28"/>
          <w:szCs w:val="28"/>
          <w:u w:val="single"/>
        </w:rPr>
        <w:t>Targeted academic support</w:t>
      </w:r>
    </w:p>
    <w:tbl>
      <w:tblPr>
        <w:tblStyle w:val="TableGrid"/>
        <w:tblW w:w="16096" w:type="dxa"/>
        <w:tblInd w:w="-1056" w:type="dxa"/>
        <w:tblLook w:val="04A0" w:firstRow="1" w:lastRow="0" w:firstColumn="1" w:lastColumn="0" w:noHBand="0" w:noVBand="1"/>
      </w:tblPr>
      <w:tblGrid>
        <w:gridCol w:w="902"/>
        <w:gridCol w:w="3677"/>
        <w:gridCol w:w="1679"/>
        <w:gridCol w:w="2147"/>
        <w:gridCol w:w="2994"/>
        <w:gridCol w:w="1799"/>
        <w:gridCol w:w="1367"/>
        <w:gridCol w:w="1531"/>
      </w:tblGrid>
      <w:tr w:rsidR="00F27E63" w:rsidRPr="00AC0537" w14:paraId="4C7FC9D6" w14:textId="77777777" w:rsidTr="009E5B9D">
        <w:tc>
          <w:tcPr>
            <w:tcW w:w="902" w:type="dxa"/>
          </w:tcPr>
          <w:p w14:paraId="009CC396" w14:textId="77777777" w:rsidR="0035025D" w:rsidRPr="00AC0537" w:rsidRDefault="0035025D" w:rsidP="00786EDB">
            <w:pPr>
              <w:rPr>
                <w:rFonts w:cstheme="minorHAnsi"/>
                <w:b/>
                <w:bCs/>
              </w:rPr>
            </w:pPr>
            <w:r w:rsidRPr="00AC0537">
              <w:rPr>
                <w:rFonts w:cstheme="minorHAnsi"/>
                <w:b/>
                <w:bCs/>
              </w:rPr>
              <w:t>Barrier</w:t>
            </w:r>
          </w:p>
        </w:tc>
        <w:tc>
          <w:tcPr>
            <w:tcW w:w="3677" w:type="dxa"/>
          </w:tcPr>
          <w:p w14:paraId="3C8D3CDB" w14:textId="24E3D1B4" w:rsidR="0035025D" w:rsidRPr="00AC0537" w:rsidRDefault="0035025D" w:rsidP="00786EDB">
            <w:pPr>
              <w:rPr>
                <w:rFonts w:cstheme="minorHAnsi"/>
                <w:b/>
                <w:bCs/>
              </w:rPr>
            </w:pPr>
            <w:r w:rsidRPr="00AC0537">
              <w:rPr>
                <w:rFonts w:cstheme="minorHAnsi"/>
                <w:b/>
                <w:bCs/>
              </w:rPr>
              <w:t>Action</w:t>
            </w:r>
          </w:p>
        </w:tc>
        <w:tc>
          <w:tcPr>
            <w:tcW w:w="1679" w:type="dxa"/>
          </w:tcPr>
          <w:p w14:paraId="19080220" w14:textId="039D1723" w:rsidR="0035025D" w:rsidRPr="00AC0537" w:rsidRDefault="0035025D" w:rsidP="00786EDB">
            <w:pPr>
              <w:rPr>
                <w:rFonts w:cstheme="minorHAnsi"/>
                <w:b/>
                <w:bCs/>
              </w:rPr>
            </w:pPr>
            <w:r w:rsidRPr="00AC0537">
              <w:rPr>
                <w:rFonts w:cstheme="minorHAnsi"/>
                <w:b/>
                <w:bCs/>
              </w:rPr>
              <w:t>Desired outcome</w:t>
            </w:r>
          </w:p>
        </w:tc>
        <w:tc>
          <w:tcPr>
            <w:tcW w:w="2147" w:type="dxa"/>
          </w:tcPr>
          <w:p w14:paraId="634634AE" w14:textId="77777777" w:rsidR="0035025D" w:rsidRPr="00AC0537" w:rsidRDefault="0035025D" w:rsidP="00786EDB">
            <w:pPr>
              <w:rPr>
                <w:rFonts w:cstheme="minorHAnsi"/>
                <w:b/>
                <w:bCs/>
              </w:rPr>
            </w:pPr>
            <w:r w:rsidRPr="00AC0537">
              <w:rPr>
                <w:rFonts w:cstheme="minorHAnsi"/>
                <w:b/>
                <w:bCs/>
              </w:rPr>
              <w:t>Evidence source</w:t>
            </w:r>
          </w:p>
        </w:tc>
        <w:tc>
          <w:tcPr>
            <w:tcW w:w="2994" w:type="dxa"/>
          </w:tcPr>
          <w:p w14:paraId="175FDF40" w14:textId="77777777" w:rsidR="0035025D" w:rsidRPr="00AC0537" w:rsidRDefault="0035025D" w:rsidP="00786EDB">
            <w:pPr>
              <w:rPr>
                <w:rFonts w:cstheme="minorHAnsi"/>
                <w:b/>
                <w:bCs/>
              </w:rPr>
            </w:pPr>
            <w:r w:rsidRPr="00AC0537">
              <w:rPr>
                <w:rFonts w:cstheme="minorHAnsi"/>
                <w:b/>
                <w:bCs/>
              </w:rPr>
              <w:t>Cost</w:t>
            </w:r>
          </w:p>
        </w:tc>
        <w:tc>
          <w:tcPr>
            <w:tcW w:w="1799" w:type="dxa"/>
          </w:tcPr>
          <w:p w14:paraId="540468EC" w14:textId="77777777" w:rsidR="0035025D" w:rsidRPr="00AC0537" w:rsidRDefault="0035025D" w:rsidP="00786EDB">
            <w:pPr>
              <w:rPr>
                <w:rFonts w:cstheme="minorHAnsi"/>
                <w:b/>
                <w:bCs/>
              </w:rPr>
            </w:pPr>
            <w:r w:rsidRPr="00AC0537">
              <w:rPr>
                <w:rFonts w:cstheme="minorHAnsi"/>
                <w:b/>
                <w:bCs/>
              </w:rPr>
              <w:t>Baseline data</w:t>
            </w:r>
          </w:p>
        </w:tc>
        <w:tc>
          <w:tcPr>
            <w:tcW w:w="1367" w:type="dxa"/>
          </w:tcPr>
          <w:p w14:paraId="483A1B4C" w14:textId="77777777" w:rsidR="0035025D" w:rsidRPr="00AC0537" w:rsidRDefault="0035025D" w:rsidP="00786EDB">
            <w:pPr>
              <w:rPr>
                <w:rFonts w:cstheme="minorHAnsi"/>
                <w:b/>
                <w:bCs/>
              </w:rPr>
            </w:pPr>
            <w:r w:rsidRPr="00AC0537">
              <w:rPr>
                <w:rFonts w:cstheme="minorHAnsi"/>
                <w:b/>
                <w:bCs/>
              </w:rPr>
              <w:t>Person responsible</w:t>
            </w:r>
          </w:p>
        </w:tc>
        <w:tc>
          <w:tcPr>
            <w:tcW w:w="1531" w:type="dxa"/>
          </w:tcPr>
          <w:p w14:paraId="78360C38" w14:textId="6025F001" w:rsidR="0035025D" w:rsidRPr="00AC0537" w:rsidRDefault="0035025D" w:rsidP="00786EDB">
            <w:pPr>
              <w:rPr>
                <w:rFonts w:cstheme="minorHAnsi"/>
                <w:b/>
                <w:bCs/>
              </w:rPr>
            </w:pPr>
            <w:r w:rsidRPr="00AC0537">
              <w:rPr>
                <w:rFonts w:cstheme="minorHAnsi"/>
                <w:b/>
                <w:bCs/>
              </w:rPr>
              <w:t>Impact</w:t>
            </w:r>
            <w:r w:rsidR="00237F56" w:rsidRPr="00AC0537">
              <w:rPr>
                <w:rFonts w:cstheme="minorHAnsi"/>
                <w:b/>
                <w:bCs/>
              </w:rPr>
              <w:t xml:space="preserve"> </w:t>
            </w:r>
            <w:r w:rsidRPr="00AC0537">
              <w:rPr>
                <w:rFonts w:cstheme="minorHAnsi"/>
                <w:b/>
                <w:bCs/>
              </w:rPr>
              <w:t>/ evaluation</w:t>
            </w:r>
          </w:p>
        </w:tc>
      </w:tr>
      <w:tr w:rsidR="00F27E63" w:rsidRPr="00AC0537" w14:paraId="5193F866" w14:textId="77777777" w:rsidTr="009E5B9D">
        <w:tc>
          <w:tcPr>
            <w:tcW w:w="902" w:type="dxa"/>
          </w:tcPr>
          <w:p w14:paraId="5D6EFC91" w14:textId="19FEFF09" w:rsidR="00C433E2" w:rsidRPr="00AC0537" w:rsidRDefault="00C433E2" w:rsidP="00C433E2">
            <w:pPr>
              <w:rPr>
                <w:rFonts w:cstheme="minorHAnsi"/>
              </w:rPr>
            </w:pPr>
            <w:r w:rsidRPr="00AC0537">
              <w:rPr>
                <w:rFonts w:cstheme="minorHAnsi"/>
              </w:rPr>
              <w:t>B</w:t>
            </w:r>
          </w:p>
        </w:tc>
        <w:tc>
          <w:tcPr>
            <w:tcW w:w="3677" w:type="dxa"/>
          </w:tcPr>
          <w:p w14:paraId="12B58E31" w14:textId="630C757B" w:rsidR="00C433E2" w:rsidRDefault="00C433E2" w:rsidP="00C433E2">
            <w:pPr>
              <w:rPr>
                <w:rFonts w:cstheme="minorHAnsi"/>
              </w:rPr>
            </w:pPr>
            <w:r w:rsidRPr="00AC0537">
              <w:rPr>
                <w:rFonts w:cstheme="minorHAnsi"/>
              </w:rPr>
              <w:t xml:space="preserve">Ensure that the staff to pupil ratio in EYFS and KS1 is at least 1 to 15 allowing teaching assistants and HLTAs to support quality first teaching with targeted support which aims to reduce any attainment gaps. Embedding phonics </w:t>
            </w:r>
            <w:r>
              <w:rPr>
                <w:rFonts w:cstheme="minorHAnsi"/>
              </w:rPr>
              <w:t xml:space="preserve">knowledge </w:t>
            </w:r>
            <w:r w:rsidRPr="00AC0537">
              <w:rPr>
                <w:rFonts w:cstheme="minorHAnsi"/>
              </w:rPr>
              <w:t>with dedicated daily intervention sessions run by highly trained, dedicated staff to ensure all pupils make progress towards the national standard</w:t>
            </w:r>
            <w:r>
              <w:rPr>
                <w:rFonts w:cstheme="minorHAnsi"/>
              </w:rPr>
              <w:t xml:space="preserve"> and to </w:t>
            </w:r>
            <w:r>
              <w:rPr>
                <w:rFonts w:cstheme="minorHAnsi"/>
              </w:rPr>
              <w:lastRenderedPageBreak/>
              <w:t>ensure that the majority of disadvantaged pupils are acquiring the early reading skills needed to access the national curriculum in year 1</w:t>
            </w:r>
            <w:r w:rsidRPr="00AC0537">
              <w:rPr>
                <w:rFonts w:cstheme="minorHAnsi"/>
              </w:rPr>
              <w:t xml:space="preserve">. </w:t>
            </w:r>
            <w:r>
              <w:rPr>
                <w:rFonts w:cstheme="minorHAnsi"/>
              </w:rPr>
              <w:t>School will also use pupil premium funding to pay for a teaching assistant whos</w:t>
            </w:r>
            <w:r w:rsidR="00AD6FD3">
              <w:rPr>
                <w:rFonts w:cstheme="minorHAnsi"/>
              </w:rPr>
              <w:t>e</w:t>
            </w:r>
            <w:r>
              <w:rPr>
                <w:rFonts w:cstheme="minorHAnsi"/>
              </w:rPr>
              <w:t xml:space="preserve"> dedicated role will be to support those children across key stage 2 who did not meet the phonics screening pass by the end of year 2. Funding also incl</w:t>
            </w:r>
            <w:r w:rsidRPr="00AC0537">
              <w:rPr>
                <w:rFonts w:cstheme="minorHAnsi"/>
              </w:rPr>
              <w:t xml:space="preserve">udes release time each week for the </w:t>
            </w:r>
            <w:r>
              <w:rPr>
                <w:rFonts w:cstheme="minorHAnsi"/>
              </w:rPr>
              <w:t>phonics lead</w:t>
            </w:r>
            <w:r w:rsidRPr="00AC0537">
              <w:rPr>
                <w:rFonts w:cstheme="minorHAnsi"/>
              </w:rPr>
              <w:t xml:space="preserve"> to monitor progress and to offer support and advice to colleagues across school</w:t>
            </w:r>
            <w:r>
              <w:rPr>
                <w:rFonts w:cstheme="minorHAnsi"/>
              </w:rPr>
              <w:t>.</w:t>
            </w:r>
          </w:p>
          <w:p w14:paraId="575C292E" w14:textId="0DC67CFC" w:rsidR="00C433E2" w:rsidRPr="00AC0537" w:rsidRDefault="00C433E2" w:rsidP="00C433E2">
            <w:pPr>
              <w:rPr>
                <w:rFonts w:cstheme="minorHAnsi"/>
              </w:rPr>
            </w:pPr>
          </w:p>
        </w:tc>
        <w:tc>
          <w:tcPr>
            <w:tcW w:w="1679" w:type="dxa"/>
          </w:tcPr>
          <w:p w14:paraId="05DC411D" w14:textId="254A49FF" w:rsidR="00C433E2" w:rsidRPr="00AC0537" w:rsidRDefault="00C433E2" w:rsidP="00C433E2">
            <w:pPr>
              <w:rPr>
                <w:rFonts w:cstheme="minorHAnsi"/>
              </w:rPr>
            </w:pPr>
            <w:r w:rsidRPr="00AC0537">
              <w:rPr>
                <w:rFonts w:cstheme="minorHAnsi"/>
              </w:rPr>
              <w:lastRenderedPageBreak/>
              <w:t xml:space="preserve">Reduce the gap between the attainment of disadvantaged and non-disadvantaged pupils in </w:t>
            </w:r>
            <w:r w:rsidR="001844B5">
              <w:rPr>
                <w:rFonts w:cstheme="minorHAnsi"/>
              </w:rPr>
              <w:t>reading</w:t>
            </w:r>
            <w:r w:rsidRPr="00AC0537">
              <w:rPr>
                <w:rFonts w:cstheme="minorHAnsi"/>
              </w:rPr>
              <w:t xml:space="preserve"> in key stage 1</w:t>
            </w:r>
            <w:r w:rsidR="001844B5">
              <w:rPr>
                <w:rFonts w:cstheme="minorHAnsi"/>
              </w:rPr>
              <w:t xml:space="preserve"> and key stage 2</w:t>
            </w:r>
            <w:r w:rsidRPr="00AC0537">
              <w:rPr>
                <w:rFonts w:cstheme="minorHAnsi"/>
              </w:rPr>
              <w:t>.</w:t>
            </w:r>
          </w:p>
        </w:tc>
        <w:tc>
          <w:tcPr>
            <w:tcW w:w="2147" w:type="dxa"/>
          </w:tcPr>
          <w:p w14:paraId="6DBAA15E" w14:textId="2FEF5D4F" w:rsidR="00C433E2" w:rsidRPr="00AC0537" w:rsidRDefault="00C433E2" w:rsidP="00C433E2">
            <w:pPr>
              <w:rPr>
                <w:rFonts w:cstheme="minorHAnsi"/>
              </w:rPr>
            </w:pPr>
            <w:r w:rsidRPr="00AC0537">
              <w:rPr>
                <w:rFonts w:cstheme="minorHAnsi"/>
              </w:rPr>
              <w:t xml:space="preserve">EEF sites Mastery Learning as a measure that has high aspirations for all and can lead to progress. Dedicated support in classes aims to help all children access the curriculum with direct targeted </w:t>
            </w:r>
            <w:r w:rsidRPr="00AC0537">
              <w:rPr>
                <w:rFonts w:cstheme="minorHAnsi"/>
              </w:rPr>
              <w:lastRenderedPageBreak/>
              <w:t>Feedback aimed at closing gaps in attainment.</w:t>
            </w:r>
          </w:p>
        </w:tc>
        <w:tc>
          <w:tcPr>
            <w:tcW w:w="2994" w:type="dxa"/>
          </w:tcPr>
          <w:p w14:paraId="4CCDEFDE" w14:textId="7B193E59" w:rsidR="001844B5" w:rsidRPr="00F27E63" w:rsidRDefault="001844B5" w:rsidP="00C433E2">
            <w:pPr>
              <w:rPr>
                <w:rFonts w:cstheme="minorHAnsi"/>
                <w:b/>
                <w:bCs/>
              </w:rPr>
            </w:pPr>
            <w:r w:rsidRPr="00F27E63">
              <w:rPr>
                <w:rFonts w:cstheme="minorHAnsi"/>
                <w:b/>
                <w:bCs/>
              </w:rPr>
              <w:lastRenderedPageBreak/>
              <w:t>12,169.305</w:t>
            </w:r>
          </w:p>
          <w:p w14:paraId="3B03685B" w14:textId="25DA6A5E" w:rsidR="00C433E2" w:rsidRDefault="001844B5" w:rsidP="00C433E2">
            <w:pPr>
              <w:rPr>
                <w:rFonts w:cstheme="minorHAnsi"/>
              </w:rPr>
            </w:pPr>
            <w:r>
              <w:rPr>
                <w:rFonts w:cstheme="minorHAnsi"/>
              </w:rPr>
              <w:t>Funding of a teaching assistant to support with reading and phonics support each morning in EYFS</w:t>
            </w:r>
          </w:p>
          <w:p w14:paraId="530D600B" w14:textId="77777777" w:rsidR="00535EF0" w:rsidRPr="00F27E63" w:rsidRDefault="00535EF0" w:rsidP="00535EF0">
            <w:pPr>
              <w:rPr>
                <w:rFonts w:cstheme="minorHAnsi"/>
                <w:b/>
                <w:bCs/>
              </w:rPr>
            </w:pPr>
            <w:r w:rsidRPr="00F27E63">
              <w:rPr>
                <w:rFonts w:cstheme="minorHAnsi"/>
                <w:b/>
                <w:bCs/>
              </w:rPr>
              <w:t>11,351.84</w:t>
            </w:r>
          </w:p>
          <w:p w14:paraId="0F431F85" w14:textId="7F54E9B0" w:rsidR="001844B5" w:rsidRDefault="001844B5" w:rsidP="00C433E2">
            <w:pPr>
              <w:rPr>
                <w:rFonts w:cstheme="minorHAnsi"/>
              </w:rPr>
            </w:pPr>
            <w:r>
              <w:rPr>
                <w:rFonts w:cstheme="minorHAnsi"/>
              </w:rPr>
              <w:t xml:space="preserve">Funding of a teaching assistant to support with reading and phonics support four </w:t>
            </w:r>
            <w:r w:rsidR="00535EF0">
              <w:rPr>
                <w:rFonts w:cstheme="minorHAnsi"/>
              </w:rPr>
              <w:t xml:space="preserve">half </w:t>
            </w:r>
            <w:r w:rsidR="00F27E63">
              <w:rPr>
                <w:rFonts w:cstheme="minorHAnsi"/>
              </w:rPr>
              <w:t>days</w:t>
            </w:r>
            <w:r>
              <w:rPr>
                <w:rFonts w:cstheme="minorHAnsi"/>
              </w:rPr>
              <w:t xml:space="preserve"> a week in key stage 1</w:t>
            </w:r>
          </w:p>
          <w:p w14:paraId="3A8A8731" w14:textId="77777777" w:rsidR="00F27E63" w:rsidRPr="00F27E63" w:rsidRDefault="00F27E63" w:rsidP="00F27E63">
            <w:pPr>
              <w:rPr>
                <w:rFonts w:cstheme="minorHAnsi"/>
                <w:b/>
                <w:bCs/>
              </w:rPr>
            </w:pPr>
            <w:r w:rsidRPr="00F27E63">
              <w:rPr>
                <w:rFonts w:cstheme="minorHAnsi"/>
                <w:b/>
                <w:bCs/>
              </w:rPr>
              <w:t>11,351.84</w:t>
            </w:r>
          </w:p>
          <w:p w14:paraId="647E24C7" w14:textId="4E5EE9B5" w:rsidR="00F27E63" w:rsidRDefault="00F27E63" w:rsidP="00F27E63">
            <w:pPr>
              <w:rPr>
                <w:rFonts w:cstheme="minorHAnsi"/>
              </w:rPr>
            </w:pPr>
            <w:r>
              <w:rPr>
                <w:rFonts w:cstheme="minorHAnsi"/>
              </w:rPr>
              <w:lastRenderedPageBreak/>
              <w:t xml:space="preserve">Funding of a teaching assistant to support with fluency and comprehension support five </w:t>
            </w:r>
            <w:r w:rsidR="00535EF0">
              <w:rPr>
                <w:rFonts w:cstheme="minorHAnsi"/>
              </w:rPr>
              <w:t>half days</w:t>
            </w:r>
            <w:r>
              <w:rPr>
                <w:rFonts w:cstheme="minorHAnsi"/>
              </w:rPr>
              <w:t xml:space="preserve"> a week </w:t>
            </w:r>
            <w:r w:rsidR="00535EF0">
              <w:rPr>
                <w:rFonts w:cstheme="minorHAnsi"/>
              </w:rPr>
              <w:t>across key stage 2</w:t>
            </w:r>
          </w:p>
          <w:p w14:paraId="6B263FD7" w14:textId="77777777" w:rsidR="00535EF0" w:rsidRPr="0011403F" w:rsidRDefault="00535EF0" w:rsidP="00535EF0">
            <w:pPr>
              <w:rPr>
                <w:rFonts w:cstheme="minorHAnsi"/>
                <w:b/>
                <w:bCs/>
              </w:rPr>
            </w:pPr>
            <w:r w:rsidRPr="0011403F">
              <w:rPr>
                <w:rFonts w:cstheme="minorHAnsi"/>
                <w:b/>
                <w:bCs/>
              </w:rPr>
              <w:t>6,343</w:t>
            </w:r>
          </w:p>
          <w:p w14:paraId="4150B613" w14:textId="5AFAA9F0" w:rsidR="00F27E63" w:rsidRDefault="00F27E63" w:rsidP="00F27E63">
            <w:pPr>
              <w:rPr>
                <w:rFonts w:cstheme="minorHAnsi"/>
              </w:rPr>
            </w:pPr>
            <w:r>
              <w:rPr>
                <w:rFonts w:cstheme="minorHAnsi"/>
              </w:rPr>
              <w:t xml:space="preserve">Funding to release phonics lead for one session a week to monitor progress of </w:t>
            </w:r>
            <w:r w:rsidR="00804C5E">
              <w:rPr>
                <w:rFonts w:cstheme="minorHAnsi"/>
              </w:rPr>
              <w:t>disadvantaged</w:t>
            </w:r>
            <w:r>
              <w:rPr>
                <w:rFonts w:cstheme="minorHAnsi"/>
              </w:rPr>
              <w:t xml:space="preserve"> pupils and to support colleagues with training and advice</w:t>
            </w:r>
          </w:p>
          <w:p w14:paraId="2BCD76F4" w14:textId="04FA870B" w:rsidR="001844B5" w:rsidRPr="00AC0537" w:rsidRDefault="001844B5" w:rsidP="00C433E2">
            <w:pPr>
              <w:rPr>
                <w:rFonts w:cstheme="minorHAnsi"/>
              </w:rPr>
            </w:pPr>
          </w:p>
        </w:tc>
        <w:tc>
          <w:tcPr>
            <w:tcW w:w="1799" w:type="dxa"/>
          </w:tcPr>
          <w:p w14:paraId="16DCF240" w14:textId="77777777" w:rsidR="00C433E2" w:rsidRPr="00AC0537" w:rsidRDefault="00C433E2" w:rsidP="00C433E2">
            <w:pPr>
              <w:rPr>
                <w:rFonts w:cstheme="minorHAnsi"/>
              </w:rPr>
            </w:pPr>
            <w:r>
              <w:rPr>
                <w:rFonts w:cstheme="minorHAnsi"/>
              </w:rPr>
              <w:lastRenderedPageBreak/>
              <w:t xml:space="preserve">At the end of year 2 and year 6 </w:t>
            </w:r>
            <w:r w:rsidRPr="00AC0537">
              <w:rPr>
                <w:rFonts w:cstheme="minorHAnsi"/>
              </w:rPr>
              <w:t>gap</w:t>
            </w:r>
            <w:r>
              <w:rPr>
                <w:rFonts w:cstheme="minorHAnsi"/>
              </w:rPr>
              <w:t>s</w:t>
            </w:r>
            <w:r w:rsidRPr="00AC0537">
              <w:rPr>
                <w:rFonts w:cstheme="minorHAnsi"/>
              </w:rPr>
              <w:t xml:space="preserve"> </w:t>
            </w:r>
            <w:r>
              <w:rPr>
                <w:rFonts w:cstheme="minorHAnsi"/>
              </w:rPr>
              <w:t xml:space="preserve">have been identified </w:t>
            </w:r>
            <w:r w:rsidRPr="00AC0537">
              <w:rPr>
                <w:rFonts w:cstheme="minorHAnsi"/>
              </w:rPr>
              <w:t>between the attainment of disadvantaged pupils and their peers</w:t>
            </w:r>
            <w:r>
              <w:rPr>
                <w:rFonts w:cstheme="minorHAnsi"/>
              </w:rPr>
              <w:t xml:space="preserve"> in reading:</w:t>
            </w:r>
          </w:p>
          <w:p w14:paraId="35462E6F" w14:textId="77777777" w:rsidR="00C433E2" w:rsidRPr="00AC0537" w:rsidRDefault="00C433E2" w:rsidP="00C433E2">
            <w:pPr>
              <w:rPr>
                <w:rFonts w:cstheme="minorHAnsi"/>
              </w:rPr>
            </w:pPr>
            <w:r w:rsidRPr="00AC0537">
              <w:rPr>
                <w:rFonts w:cstheme="minorHAnsi"/>
              </w:rPr>
              <w:t>Headline data:</w:t>
            </w:r>
          </w:p>
          <w:p w14:paraId="6070201B" w14:textId="77777777" w:rsidR="00C433E2" w:rsidRPr="00AC0537" w:rsidRDefault="00C433E2" w:rsidP="00C433E2">
            <w:pPr>
              <w:rPr>
                <w:rFonts w:cstheme="minorHAnsi"/>
              </w:rPr>
            </w:pPr>
            <w:r>
              <w:rPr>
                <w:rFonts w:cstheme="minorHAnsi"/>
              </w:rPr>
              <w:lastRenderedPageBreak/>
              <w:t>79</w:t>
            </w:r>
            <w:r w:rsidRPr="00AC0537">
              <w:rPr>
                <w:rFonts w:cstheme="minorHAnsi"/>
              </w:rPr>
              <w:t xml:space="preserve">% of non-disadvantaged met the reading standard </w:t>
            </w:r>
            <w:r>
              <w:rPr>
                <w:rFonts w:cstheme="minorHAnsi"/>
              </w:rPr>
              <w:t>by the end of year 6</w:t>
            </w:r>
            <w:r w:rsidRPr="00AC0537">
              <w:rPr>
                <w:rFonts w:cstheme="minorHAnsi"/>
              </w:rPr>
              <w:t>, compared with 5</w:t>
            </w:r>
            <w:r>
              <w:rPr>
                <w:rFonts w:cstheme="minorHAnsi"/>
              </w:rPr>
              <w:t>0</w:t>
            </w:r>
            <w:r w:rsidRPr="00AC0537">
              <w:rPr>
                <w:rFonts w:cstheme="minorHAnsi"/>
              </w:rPr>
              <w:t>% of disadvantaged.</w:t>
            </w:r>
          </w:p>
          <w:p w14:paraId="04594663" w14:textId="488C8619" w:rsidR="00C433E2" w:rsidRPr="00AC0537" w:rsidRDefault="00C433E2" w:rsidP="00C433E2">
            <w:pPr>
              <w:rPr>
                <w:rFonts w:cstheme="minorHAnsi"/>
              </w:rPr>
            </w:pPr>
            <w:r>
              <w:rPr>
                <w:rFonts w:cstheme="minorHAnsi"/>
              </w:rPr>
              <w:t>79</w:t>
            </w:r>
            <w:r w:rsidRPr="00AC0537">
              <w:rPr>
                <w:rFonts w:cstheme="minorHAnsi"/>
              </w:rPr>
              <w:t xml:space="preserve">% of non-disadvantaged met the </w:t>
            </w:r>
            <w:r>
              <w:rPr>
                <w:rFonts w:cstheme="minorHAnsi"/>
              </w:rPr>
              <w:t>reading</w:t>
            </w:r>
            <w:r w:rsidRPr="00AC0537">
              <w:rPr>
                <w:rFonts w:cstheme="minorHAnsi"/>
              </w:rPr>
              <w:t xml:space="preserve"> standard </w:t>
            </w:r>
            <w:r>
              <w:rPr>
                <w:rFonts w:cstheme="minorHAnsi"/>
              </w:rPr>
              <w:t>by the end of year 2</w:t>
            </w:r>
            <w:r w:rsidRPr="00AC0537">
              <w:rPr>
                <w:rFonts w:cstheme="minorHAnsi"/>
              </w:rPr>
              <w:t xml:space="preserve">, compared with </w:t>
            </w:r>
            <w:r>
              <w:rPr>
                <w:rFonts w:cstheme="minorHAnsi"/>
              </w:rPr>
              <w:t>56</w:t>
            </w:r>
            <w:r w:rsidRPr="00AC0537">
              <w:rPr>
                <w:rFonts w:cstheme="minorHAnsi"/>
              </w:rPr>
              <w:t>% of disadvantaged.</w:t>
            </w:r>
          </w:p>
        </w:tc>
        <w:tc>
          <w:tcPr>
            <w:tcW w:w="1367" w:type="dxa"/>
          </w:tcPr>
          <w:p w14:paraId="6FEDEBF9" w14:textId="5B10149F" w:rsidR="00C433E2" w:rsidRPr="00AC0537" w:rsidRDefault="00C433E2" w:rsidP="00C433E2">
            <w:pPr>
              <w:rPr>
                <w:rFonts w:cstheme="minorHAnsi"/>
              </w:rPr>
            </w:pPr>
            <w:r w:rsidRPr="00AC0537">
              <w:rPr>
                <w:rFonts w:cstheme="minorHAnsi"/>
              </w:rPr>
              <w:lastRenderedPageBreak/>
              <w:t xml:space="preserve">Headteacher and </w:t>
            </w:r>
            <w:r>
              <w:rPr>
                <w:rFonts w:cstheme="minorHAnsi"/>
              </w:rPr>
              <w:t>Phonics</w:t>
            </w:r>
            <w:r w:rsidRPr="00AC0537">
              <w:rPr>
                <w:rFonts w:cstheme="minorHAnsi"/>
              </w:rPr>
              <w:t xml:space="preserve"> </w:t>
            </w:r>
            <w:r>
              <w:rPr>
                <w:rFonts w:cstheme="minorHAnsi"/>
              </w:rPr>
              <w:t>L</w:t>
            </w:r>
            <w:r w:rsidRPr="00AC0537">
              <w:rPr>
                <w:rFonts w:cstheme="minorHAnsi"/>
              </w:rPr>
              <w:t>ead</w:t>
            </w:r>
          </w:p>
        </w:tc>
        <w:tc>
          <w:tcPr>
            <w:tcW w:w="1531" w:type="dxa"/>
          </w:tcPr>
          <w:p w14:paraId="1582AF83" w14:textId="16A15097" w:rsidR="00C433E2" w:rsidRPr="00AC0537" w:rsidRDefault="003817DE" w:rsidP="00C433E2">
            <w:pPr>
              <w:rPr>
                <w:rFonts w:cstheme="minorHAnsi"/>
              </w:rPr>
            </w:pPr>
            <w:r>
              <w:rPr>
                <w:rFonts w:cstheme="minorHAnsi"/>
              </w:rPr>
              <w:t xml:space="preserve">Data shows that 71% of </w:t>
            </w:r>
            <w:r w:rsidR="008D06A3">
              <w:rPr>
                <w:rFonts w:cstheme="minorHAnsi"/>
              </w:rPr>
              <w:t xml:space="preserve">disadvantaged </w:t>
            </w:r>
            <w:r>
              <w:rPr>
                <w:rFonts w:cstheme="minorHAnsi"/>
              </w:rPr>
              <w:t xml:space="preserve">children in EYFS achieved a good level of development, this was above the overall national </w:t>
            </w:r>
            <w:r>
              <w:rPr>
                <w:rFonts w:cstheme="minorHAnsi"/>
              </w:rPr>
              <w:lastRenderedPageBreak/>
              <w:t xml:space="preserve">average of 69% for all pupils. </w:t>
            </w:r>
            <w:r w:rsidR="008D06A3">
              <w:rPr>
                <w:rFonts w:cstheme="minorHAnsi"/>
              </w:rPr>
              <w:t>In year 1 pupils made strong progress with phonics with 71% of disadvantaged pupils passing the screening test, this was however below the national average of 80%.</w:t>
            </w:r>
          </w:p>
        </w:tc>
      </w:tr>
    </w:tbl>
    <w:p w14:paraId="39D9E180" w14:textId="76ACBD78" w:rsidR="00C64FEE" w:rsidRPr="00AC0537" w:rsidRDefault="00C64FEE">
      <w:pPr>
        <w:rPr>
          <w:rFonts w:cstheme="minorHAnsi"/>
        </w:rPr>
      </w:pPr>
    </w:p>
    <w:p w14:paraId="6EF60A91" w14:textId="77777777" w:rsidR="00A10AEC" w:rsidRPr="00AC0537" w:rsidRDefault="00A10AEC" w:rsidP="00C64FEE">
      <w:pPr>
        <w:rPr>
          <w:rFonts w:cstheme="minorHAnsi"/>
          <w:b/>
          <w:bCs/>
          <w:sz w:val="28"/>
          <w:szCs w:val="28"/>
          <w:u w:val="single"/>
        </w:rPr>
      </w:pPr>
    </w:p>
    <w:p w14:paraId="566892F8" w14:textId="77777777" w:rsidR="00A10AEC" w:rsidRPr="00AC0537" w:rsidRDefault="00A10AEC" w:rsidP="00C64FEE">
      <w:pPr>
        <w:rPr>
          <w:rFonts w:cstheme="minorHAnsi"/>
          <w:b/>
          <w:bCs/>
          <w:sz w:val="28"/>
          <w:szCs w:val="28"/>
          <w:u w:val="single"/>
        </w:rPr>
      </w:pPr>
    </w:p>
    <w:p w14:paraId="7D13BD7E" w14:textId="77777777" w:rsidR="009E5B9D" w:rsidRDefault="009E5B9D" w:rsidP="00C64FEE">
      <w:pPr>
        <w:rPr>
          <w:rFonts w:cstheme="minorHAnsi"/>
          <w:b/>
          <w:bCs/>
          <w:sz w:val="28"/>
          <w:szCs w:val="28"/>
          <w:u w:val="single"/>
        </w:rPr>
      </w:pPr>
    </w:p>
    <w:p w14:paraId="5BED99DB" w14:textId="30105182" w:rsidR="00C64FEE" w:rsidRPr="00AC0537" w:rsidRDefault="00C64FEE" w:rsidP="00C64FEE">
      <w:pPr>
        <w:rPr>
          <w:rFonts w:cstheme="minorHAnsi"/>
          <w:color w:val="002060"/>
        </w:rPr>
      </w:pPr>
      <w:r w:rsidRPr="00AC0537">
        <w:rPr>
          <w:rFonts w:cstheme="minorHAnsi"/>
          <w:b/>
          <w:bCs/>
          <w:sz w:val="28"/>
          <w:szCs w:val="28"/>
          <w:u w:val="single"/>
        </w:rPr>
        <w:t>Wider strategies</w:t>
      </w:r>
    </w:p>
    <w:tbl>
      <w:tblPr>
        <w:tblStyle w:val="TableGrid"/>
        <w:tblW w:w="16096" w:type="dxa"/>
        <w:tblInd w:w="-1056" w:type="dxa"/>
        <w:tblLook w:val="04A0" w:firstRow="1" w:lastRow="0" w:firstColumn="1" w:lastColumn="0" w:noHBand="0" w:noVBand="1"/>
      </w:tblPr>
      <w:tblGrid>
        <w:gridCol w:w="905"/>
        <w:gridCol w:w="2981"/>
        <w:gridCol w:w="2552"/>
        <w:gridCol w:w="2110"/>
        <w:gridCol w:w="2142"/>
        <w:gridCol w:w="2495"/>
        <w:gridCol w:w="1367"/>
        <w:gridCol w:w="1544"/>
      </w:tblGrid>
      <w:tr w:rsidR="00C433E2" w:rsidRPr="00AC0537" w14:paraId="57813705" w14:textId="77777777" w:rsidTr="009E5B9D">
        <w:tc>
          <w:tcPr>
            <w:tcW w:w="905" w:type="dxa"/>
          </w:tcPr>
          <w:p w14:paraId="0F5870AD" w14:textId="77777777" w:rsidR="0035025D" w:rsidRPr="00AC0537" w:rsidRDefault="0035025D" w:rsidP="00786EDB">
            <w:pPr>
              <w:rPr>
                <w:rFonts w:cstheme="minorHAnsi"/>
                <w:b/>
                <w:bCs/>
              </w:rPr>
            </w:pPr>
            <w:r w:rsidRPr="00AC0537">
              <w:rPr>
                <w:rFonts w:cstheme="minorHAnsi"/>
                <w:b/>
                <w:bCs/>
              </w:rPr>
              <w:t>Barrier</w:t>
            </w:r>
          </w:p>
        </w:tc>
        <w:tc>
          <w:tcPr>
            <w:tcW w:w="2981" w:type="dxa"/>
          </w:tcPr>
          <w:p w14:paraId="11BE6477" w14:textId="7B23039A" w:rsidR="0035025D" w:rsidRPr="00AC0537" w:rsidRDefault="0035025D" w:rsidP="00786EDB">
            <w:pPr>
              <w:rPr>
                <w:rFonts w:cstheme="minorHAnsi"/>
                <w:b/>
                <w:bCs/>
              </w:rPr>
            </w:pPr>
            <w:r w:rsidRPr="00AC0537">
              <w:rPr>
                <w:rFonts w:cstheme="minorHAnsi"/>
                <w:b/>
                <w:bCs/>
              </w:rPr>
              <w:t>Action</w:t>
            </w:r>
          </w:p>
        </w:tc>
        <w:tc>
          <w:tcPr>
            <w:tcW w:w="2552" w:type="dxa"/>
          </w:tcPr>
          <w:p w14:paraId="4EE74409" w14:textId="6C299177" w:rsidR="0035025D" w:rsidRPr="00AC0537" w:rsidRDefault="0035025D" w:rsidP="00786EDB">
            <w:pPr>
              <w:rPr>
                <w:rFonts w:cstheme="minorHAnsi"/>
                <w:b/>
                <w:bCs/>
              </w:rPr>
            </w:pPr>
            <w:r w:rsidRPr="00AC0537">
              <w:rPr>
                <w:rFonts w:cstheme="minorHAnsi"/>
                <w:b/>
                <w:bCs/>
              </w:rPr>
              <w:t>Desired outcome</w:t>
            </w:r>
          </w:p>
        </w:tc>
        <w:tc>
          <w:tcPr>
            <w:tcW w:w="2110" w:type="dxa"/>
          </w:tcPr>
          <w:p w14:paraId="1929E709" w14:textId="77777777" w:rsidR="0035025D" w:rsidRPr="00AC0537" w:rsidRDefault="0035025D" w:rsidP="00786EDB">
            <w:pPr>
              <w:rPr>
                <w:rFonts w:cstheme="minorHAnsi"/>
                <w:b/>
                <w:bCs/>
              </w:rPr>
            </w:pPr>
            <w:r w:rsidRPr="00AC0537">
              <w:rPr>
                <w:rFonts w:cstheme="minorHAnsi"/>
                <w:b/>
                <w:bCs/>
              </w:rPr>
              <w:t>Evidence source</w:t>
            </w:r>
          </w:p>
        </w:tc>
        <w:tc>
          <w:tcPr>
            <w:tcW w:w="2142" w:type="dxa"/>
          </w:tcPr>
          <w:p w14:paraId="77910EF8" w14:textId="77777777" w:rsidR="0035025D" w:rsidRPr="00AC0537" w:rsidRDefault="0035025D" w:rsidP="00786EDB">
            <w:pPr>
              <w:rPr>
                <w:rFonts w:cstheme="minorHAnsi"/>
                <w:b/>
                <w:bCs/>
              </w:rPr>
            </w:pPr>
            <w:r w:rsidRPr="00AC0537">
              <w:rPr>
                <w:rFonts w:cstheme="minorHAnsi"/>
                <w:b/>
                <w:bCs/>
              </w:rPr>
              <w:t>Cost</w:t>
            </w:r>
          </w:p>
        </w:tc>
        <w:tc>
          <w:tcPr>
            <w:tcW w:w="2495" w:type="dxa"/>
          </w:tcPr>
          <w:p w14:paraId="12F843F8" w14:textId="77777777" w:rsidR="0035025D" w:rsidRPr="00AC0537" w:rsidRDefault="0035025D" w:rsidP="00786EDB">
            <w:pPr>
              <w:rPr>
                <w:rFonts w:cstheme="minorHAnsi"/>
                <w:b/>
                <w:bCs/>
              </w:rPr>
            </w:pPr>
            <w:r w:rsidRPr="00AC0537">
              <w:rPr>
                <w:rFonts w:cstheme="minorHAnsi"/>
                <w:b/>
                <w:bCs/>
              </w:rPr>
              <w:t>Baseline data</w:t>
            </w:r>
          </w:p>
        </w:tc>
        <w:tc>
          <w:tcPr>
            <w:tcW w:w="1367" w:type="dxa"/>
          </w:tcPr>
          <w:p w14:paraId="59544EF1" w14:textId="77777777" w:rsidR="0035025D" w:rsidRPr="00AC0537" w:rsidRDefault="0035025D" w:rsidP="00786EDB">
            <w:pPr>
              <w:rPr>
                <w:rFonts w:cstheme="minorHAnsi"/>
                <w:b/>
                <w:bCs/>
              </w:rPr>
            </w:pPr>
            <w:r w:rsidRPr="00AC0537">
              <w:rPr>
                <w:rFonts w:cstheme="minorHAnsi"/>
                <w:b/>
                <w:bCs/>
              </w:rPr>
              <w:t>Person responsible</w:t>
            </w:r>
          </w:p>
        </w:tc>
        <w:tc>
          <w:tcPr>
            <w:tcW w:w="1544" w:type="dxa"/>
          </w:tcPr>
          <w:p w14:paraId="12656931" w14:textId="37416BB9" w:rsidR="0035025D" w:rsidRPr="00AC0537" w:rsidRDefault="0035025D" w:rsidP="00786EDB">
            <w:pPr>
              <w:rPr>
                <w:rFonts w:cstheme="minorHAnsi"/>
                <w:b/>
                <w:bCs/>
              </w:rPr>
            </w:pPr>
            <w:r w:rsidRPr="00AC0537">
              <w:rPr>
                <w:rFonts w:cstheme="minorHAnsi"/>
                <w:b/>
                <w:bCs/>
              </w:rPr>
              <w:t>Impact/ evaluation</w:t>
            </w:r>
          </w:p>
        </w:tc>
      </w:tr>
      <w:tr w:rsidR="006437F5" w:rsidRPr="00AC0537" w14:paraId="224E2E8D" w14:textId="77777777" w:rsidTr="009E5B9D">
        <w:tc>
          <w:tcPr>
            <w:tcW w:w="905" w:type="dxa"/>
          </w:tcPr>
          <w:p w14:paraId="4F6FF221" w14:textId="0961BC4D" w:rsidR="006437F5" w:rsidRPr="00AC0537" w:rsidRDefault="006437F5" w:rsidP="006437F5">
            <w:pPr>
              <w:rPr>
                <w:rFonts w:cstheme="minorHAnsi"/>
              </w:rPr>
            </w:pPr>
            <w:r>
              <w:rPr>
                <w:rFonts w:cstheme="minorHAnsi"/>
              </w:rPr>
              <w:t>C</w:t>
            </w:r>
          </w:p>
        </w:tc>
        <w:tc>
          <w:tcPr>
            <w:tcW w:w="2981" w:type="dxa"/>
          </w:tcPr>
          <w:p w14:paraId="58B340EC" w14:textId="78C794A6" w:rsidR="006437F5" w:rsidRPr="00AC0537" w:rsidRDefault="006437F5" w:rsidP="006437F5">
            <w:pPr>
              <w:rPr>
                <w:rFonts w:cstheme="minorHAnsi"/>
              </w:rPr>
            </w:pPr>
            <w:r>
              <w:rPr>
                <w:rFonts w:cstheme="minorHAnsi"/>
              </w:rPr>
              <w:t>Two mornings a week of extra administrative time dedicated to attendance support, working alongside a consultant from Clennell Solutions, to directly support families, carrying out support calls, first calls and putting action plans in place and strategies to support children into school.</w:t>
            </w:r>
          </w:p>
        </w:tc>
        <w:tc>
          <w:tcPr>
            <w:tcW w:w="2552" w:type="dxa"/>
          </w:tcPr>
          <w:p w14:paraId="14A8C783" w14:textId="49887437" w:rsidR="006437F5" w:rsidRPr="00AC0537" w:rsidRDefault="006437F5" w:rsidP="006437F5">
            <w:pPr>
              <w:rPr>
                <w:rFonts w:cstheme="minorHAnsi"/>
              </w:rPr>
            </w:pPr>
            <w:r w:rsidRPr="00AC0537">
              <w:rPr>
                <w:rFonts w:cstheme="minorHAnsi"/>
              </w:rPr>
              <w:t>Disadvantaged children attend school regularly; accessing more of the curriculum which supports improved attainment, aspirations</w:t>
            </w:r>
            <w:r>
              <w:rPr>
                <w:rFonts w:cstheme="minorHAnsi"/>
              </w:rPr>
              <w:t xml:space="preserve">, belonging and </w:t>
            </w:r>
            <w:r w:rsidRPr="00AC0537">
              <w:rPr>
                <w:rFonts w:cstheme="minorHAnsi"/>
              </w:rPr>
              <w:t xml:space="preserve">well-being. </w:t>
            </w:r>
          </w:p>
        </w:tc>
        <w:tc>
          <w:tcPr>
            <w:tcW w:w="2110" w:type="dxa"/>
          </w:tcPr>
          <w:p w14:paraId="29FAB92B" w14:textId="5C9348A2" w:rsidR="006437F5" w:rsidRPr="00AC0537" w:rsidRDefault="006437F5" w:rsidP="006437F5">
            <w:pPr>
              <w:rPr>
                <w:rFonts w:cstheme="minorHAnsi"/>
              </w:rPr>
            </w:pPr>
            <w:r w:rsidRPr="006B49F9">
              <w:rPr>
                <w:rFonts w:cstheme="minorHAnsi"/>
              </w:rPr>
              <w:t>School is finding P</w:t>
            </w:r>
            <w:r>
              <w:rPr>
                <w:rFonts w:cstheme="minorHAnsi"/>
              </w:rPr>
              <w:t xml:space="preserve">ersistent </w:t>
            </w:r>
            <w:r w:rsidRPr="006B49F9">
              <w:rPr>
                <w:rFonts w:cstheme="minorHAnsi"/>
              </w:rPr>
              <w:t>A</w:t>
            </w:r>
            <w:r>
              <w:rPr>
                <w:rFonts w:cstheme="minorHAnsi"/>
              </w:rPr>
              <w:t>bsentee</w:t>
            </w:r>
            <w:r w:rsidRPr="006B49F9">
              <w:rPr>
                <w:rFonts w:cstheme="minorHAnsi"/>
              </w:rPr>
              <w:t xml:space="preserve"> an issue </w:t>
            </w:r>
            <w:r>
              <w:rPr>
                <w:rFonts w:cstheme="minorHAnsi"/>
              </w:rPr>
              <w:t>with the most disadvantaged pupils. As of September 2024 75% of the 12 pupils whose attendance was below 80% were pupil premium children.</w:t>
            </w:r>
            <w:r w:rsidRPr="006B49F9">
              <w:rPr>
                <w:rFonts w:cstheme="minorHAnsi"/>
              </w:rPr>
              <w:t xml:space="preserve"> </w:t>
            </w:r>
          </w:p>
        </w:tc>
        <w:tc>
          <w:tcPr>
            <w:tcW w:w="2142" w:type="dxa"/>
          </w:tcPr>
          <w:p w14:paraId="6C957964" w14:textId="77777777" w:rsidR="006437F5" w:rsidRPr="00F27E63" w:rsidRDefault="006437F5" w:rsidP="006437F5">
            <w:pPr>
              <w:rPr>
                <w:rFonts w:cstheme="minorHAnsi"/>
                <w:b/>
                <w:bCs/>
              </w:rPr>
            </w:pPr>
            <w:r w:rsidRPr="00F27E63">
              <w:rPr>
                <w:rFonts w:cstheme="minorHAnsi"/>
                <w:b/>
                <w:bCs/>
              </w:rPr>
              <w:t>11,206.73</w:t>
            </w:r>
          </w:p>
          <w:p w14:paraId="129E7287" w14:textId="78BADE09" w:rsidR="006437F5" w:rsidRPr="00AC0537" w:rsidRDefault="006437F5" w:rsidP="006437F5">
            <w:pPr>
              <w:rPr>
                <w:rFonts w:cstheme="minorHAnsi"/>
              </w:rPr>
            </w:pPr>
            <w:r>
              <w:rPr>
                <w:rFonts w:cstheme="minorHAnsi"/>
              </w:rPr>
              <w:t>2 mornings of extra administration support working with a consultant Clennell Solutions</w:t>
            </w:r>
          </w:p>
        </w:tc>
        <w:tc>
          <w:tcPr>
            <w:tcW w:w="2495" w:type="dxa"/>
          </w:tcPr>
          <w:p w14:paraId="639C5897" w14:textId="50F1B630" w:rsidR="006437F5" w:rsidRPr="00AC0537" w:rsidRDefault="006437F5" w:rsidP="006437F5">
            <w:pPr>
              <w:rPr>
                <w:rFonts w:cstheme="minorHAnsi"/>
              </w:rPr>
            </w:pPr>
            <w:r w:rsidRPr="00AC0537">
              <w:rPr>
                <w:rFonts w:cstheme="minorHAnsi"/>
              </w:rPr>
              <w:t xml:space="preserve">There is a gap between the attendance of disadvantaged pupils and their peers, 92% compared to 95%. These figures </w:t>
            </w:r>
            <w:r>
              <w:rPr>
                <w:rFonts w:cstheme="minorHAnsi"/>
              </w:rPr>
              <w:t>have been consistently</w:t>
            </w:r>
            <w:r w:rsidRPr="00AC0537">
              <w:rPr>
                <w:rFonts w:cstheme="minorHAnsi"/>
              </w:rPr>
              <w:t xml:space="preserve"> low</w:t>
            </w:r>
            <w:r>
              <w:rPr>
                <w:rFonts w:cstheme="minorHAnsi"/>
              </w:rPr>
              <w:t xml:space="preserve"> for the past two years</w:t>
            </w:r>
            <w:r w:rsidRPr="00AC0537">
              <w:rPr>
                <w:rFonts w:cstheme="minorHAnsi"/>
              </w:rPr>
              <w:t>.</w:t>
            </w:r>
            <w:r>
              <w:rPr>
                <w:rFonts w:cstheme="minorHAnsi"/>
              </w:rPr>
              <w:t xml:space="preserve"> 12 pupils’ attendance was below 80% as of July 2024, of those 9 were disadvantaged, showing </w:t>
            </w:r>
            <w:r>
              <w:rPr>
                <w:rFonts w:cstheme="minorHAnsi"/>
              </w:rPr>
              <w:lastRenderedPageBreak/>
              <w:t>that 75% of severely absent children were disadvantaged. This is evidence that the school is right to direct a more significant proportion of its pupil premium funding to attendance support.</w:t>
            </w:r>
          </w:p>
        </w:tc>
        <w:tc>
          <w:tcPr>
            <w:tcW w:w="1367" w:type="dxa"/>
          </w:tcPr>
          <w:p w14:paraId="7FFF97DB" w14:textId="72353F15" w:rsidR="006437F5" w:rsidRPr="00AC0537" w:rsidRDefault="006437F5" w:rsidP="006437F5">
            <w:pPr>
              <w:rPr>
                <w:rFonts w:cstheme="minorHAnsi"/>
              </w:rPr>
            </w:pPr>
            <w:r w:rsidRPr="00AC0537">
              <w:rPr>
                <w:rFonts w:cstheme="minorHAnsi"/>
              </w:rPr>
              <w:lastRenderedPageBreak/>
              <w:t>Headteacher</w:t>
            </w:r>
          </w:p>
        </w:tc>
        <w:tc>
          <w:tcPr>
            <w:tcW w:w="1544" w:type="dxa"/>
          </w:tcPr>
          <w:p w14:paraId="0B71A832" w14:textId="17FCAA08" w:rsidR="006437F5" w:rsidRPr="00AC0537" w:rsidRDefault="00004E8C" w:rsidP="006437F5">
            <w:pPr>
              <w:rPr>
                <w:rFonts w:cstheme="minorHAnsi"/>
              </w:rPr>
            </w:pPr>
            <w:r>
              <w:rPr>
                <w:rFonts w:cstheme="minorHAnsi"/>
              </w:rPr>
              <w:t xml:space="preserve">The gap between disadvantaged pupils and their peers remained high at 5% by July 2025. This is partly accounted for by four children on a </w:t>
            </w:r>
            <w:r>
              <w:rPr>
                <w:rFonts w:cstheme="minorHAnsi"/>
              </w:rPr>
              <w:lastRenderedPageBreak/>
              <w:t>reduced timetable. Taking these children into consideration the gap would have been 2%.</w:t>
            </w:r>
          </w:p>
        </w:tc>
      </w:tr>
    </w:tbl>
    <w:p w14:paraId="5EA6DD41" w14:textId="5D33494D" w:rsidR="00186830" w:rsidRPr="00AC0537" w:rsidRDefault="00186830">
      <w:pPr>
        <w:rPr>
          <w:rFonts w:cstheme="minorHAnsi"/>
        </w:rPr>
      </w:pPr>
    </w:p>
    <w:p w14:paraId="18B0D192" w14:textId="79B47DB9" w:rsidR="00483742" w:rsidRPr="00AC0537" w:rsidRDefault="00483742">
      <w:pPr>
        <w:rPr>
          <w:rFonts w:cstheme="minorHAnsi"/>
          <w:b/>
          <w:bCs/>
          <w:sz w:val="28"/>
          <w:szCs w:val="28"/>
          <w:u w:val="single"/>
        </w:rPr>
      </w:pPr>
      <w:r w:rsidRPr="00AC0537">
        <w:rPr>
          <w:rFonts w:cstheme="minorHAnsi"/>
          <w:b/>
          <w:bCs/>
          <w:sz w:val="28"/>
          <w:szCs w:val="28"/>
          <w:u w:val="single"/>
        </w:rPr>
        <w:t>Additional funding supporting provision</w:t>
      </w:r>
    </w:p>
    <w:tbl>
      <w:tblPr>
        <w:tblStyle w:val="TableGrid"/>
        <w:tblW w:w="0" w:type="auto"/>
        <w:tblLook w:val="04A0" w:firstRow="1" w:lastRow="0" w:firstColumn="1" w:lastColumn="0" w:noHBand="0" w:noVBand="1"/>
      </w:tblPr>
      <w:tblGrid>
        <w:gridCol w:w="14275"/>
      </w:tblGrid>
      <w:tr w:rsidR="00483742" w:rsidRPr="00AC0537" w14:paraId="2A936360" w14:textId="77777777" w:rsidTr="00483742">
        <w:tc>
          <w:tcPr>
            <w:tcW w:w="14275" w:type="dxa"/>
          </w:tcPr>
          <w:p w14:paraId="17E6B61A" w14:textId="77777777" w:rsidR="00483742" w:rsidRPr="00EF3608" w:rsidRDefault="00483742">
            <w:pPr>
              <w:rPr>
                <w:rFonts w:cstheme="minorHAnsi"/>
              </w:rPr>
            </w:pPr>
          </w:p>
          <w:p w14:paraId="7C07BEBC" w14:textId="3D0C2F3B" w:rsidR="00483742" w:rsidRPr="00EF3608" w:rsidRDefault="003B49AE">
            <w:pPr>
              <w:rPr>
                <w:rFonts w:cstheme="minorHAnsi"/>
              </w:rPr>
            </w:pPr>
            <w:r w:rsidRPr="00EF3608">
              <w:rPr>
                <w:rFonts w:cstheme="minorHAnsi"/>
              </w:rPr>
              <w:t>The total spend in this strategy is £</w:t>
            </w:r>
            <w:r w:rsidR="00EF3608" w:rsidRPr="00EF3608">
              <w:rPr>
                <w:rFonts w:cstheme="minorHAnsi"/>
              </w:rPr>
              <w:t>92,821.23</w:t>
            </w:r>
          </w:p>
          <w:p w14:paraId="6574678D" w14:textId="77777777" w:rsidR="008A1D5F" w:rsidRPr="00EF3608" w:rsidRDefault="008A1D5F">
            <w:pPr>
              <w:rPr>
                <w:rFonts w:cstheme="minorHAnsi"/>
              </w:rPr>
            </w:pPr>
          </w:p>
          <w:p w14:paraId="74BFD278" w14:textId="77777777" w:rsidR="008A1D5F" w:rsidRPr="00EF3608" w:rsidRDefault="008A1D5F">
            <w:pPr>
              <w:rPr>
                <w:rFonts w:cstheme="minorHAnsi"/>
              </w:rPr>
            </w:pPr>
          </w:p>
          <w:p w14:paraId="72DD3050" w14:textId="3DB57114" w:rsidR="008A1D5F" w:rsidRPr="00EF3608" w:rsidRDefault="008A1D5F">
            <w:pPr>
              <w:rPr>
                <w:rFonts w:cstheme="minorHAnsi"/>
              </w:rPr>
            </w:pPr>
          </w:p>
        </w:tc>
      </w:tr>
    </w:tbl>
    <w:p w14:paraId="069C2E2A" w14:textId="77777777" w:rsidR="00010BE0" w:rsidRPr="00AC0537" w:rsidRDefault="00010BE0" w:rsidP="00EF3608">
      <w:pPr>
        <w:rPr>
          <w:rFonts w:cstheme="minorHAnsi"/>
          <w:b/>
          <w:bCs/>
          <w:sz w:val="28"/>
          <w:szCs w:val="28"/>
          <w:u w:val="single"/>
        </w:rPr>
      </w:pPr>
    </w:p>
    <w:sectPr w:rsidR="00010BE0" w:rsidRPr="00AC0537" w:rsidSect="000C2E2D">
      <w:pgSz w:w="16838" w:h="11906" w:orient="landscape"/>
      <w:pgMar w:top="426" w:right="1135"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1D"/>
    <w:rsid w:val="00004E8C"/>
    <w:rsid w:val="00010BE0"/>
    <w:rsid w:val="000C2E2D"/>
    <w:rsid w:val="000C7328"/>
    <w:rsid w:val="000E2859"/>
    <w:rsid w:val="000F1012"/>
    <w:rsid w:val="000F2330"/>
    <w:rsid w:val="0011403F"/>
    <w:rsid w:val="0013705C"/>
    <w:rsid w:val="001705A2"/>
    <w:rsid w:val="001844B5"/>
    <w:rsid w:val="00186830"/>
    <w:rsid w:val="001C1791"/>
    <w:rsid w:val="001C597C"/>
    <w:rsid w:val="001F19A4"/>
    <w:rsid w:val="001F3137"/>
    <w:rsid w:val="0022110C"/>
    <w:rsid w:val="00237F56"/>
    <w:rsid w:val="00262263"/>
    <w:rsid w:val="0029141C"/>
    <w:rsid w:val="002C0FC9"/>
    <w:rsid w:val="002E6CD7"/>
    <w:rsid w:val="00322CC1"/>
    <w:rsid w:val="00334F18"/>
    <w:rsid w:val="00335A79"/>
    <w:rsid w:val="00340F82"/>
    <w:rsid w:val="0035025D"/>
    <w:rsid w:val="00352B12"/>
    <w:rsid w:val="00354F39"/>
    <w:rsid w:val="0036074D"/>
    <w:rsid w:val="00364CC4"/>
    <w:rsid w:val="00365889"/>
    <w:rsid w:val="003817DE"/>
    <w:rsid w:val="00390346"/>
    <w:rsid w:val="003B3E5E"/>
    <w:rsid w:val="003B49AE"/>
    <w:rsid w:val="003F4521"/>
    <w:rsid w:val="00404E23"/>
    <w:rsid w:val="0041460B"/>
    <w:rsid w:val="00447644"/>
    <w:rsid w:val="004532A3"/>
    <w:rsid w:val="00483742"/>
    <w:rsid w:val="00490F87"/>
    <w:rsid w:val="004A2313"/>
    <w:rsid w:val="004C0E8A"/>
    <w:rsid w:val="004C1DAE"/>
    <w:rsid w:val="005118FE"/>
    <w:rsid w:val="005314E9"/>
    <w:rsid w:val="00535EF0"/>
    <w:rsid w:val="00580C7A"/>
    <w:rsid w:val="00592677"/>
    <w:rsid w:val="005B188F"/>
    <w:rsid w:val="005E36A6"/>
    <w:rsid w:val="005E6CB2"/>
    <w:rsid w:val="005F718E"/>
    <w:rsid w:val="0060024E"/>
    <w:rsid w:val="00613FE8"/>
    <w:rsid w:val="00620DBC"/>
    <w:rsid w:val="00636838"/>
    <w:rsid w:val="00641F2C"/>
    <w:rsid w:val="006437F5"/>
    <w:rsid w:val="006866D4"/>
    <w:rsid w:val="006B49F9"/>
    <w:rsid w:val="006B7A1B"/>
    <w:rsid w:val="006C30EB"/>
    <w:rsid w:val="00710EC0"/>
    <w:rsid w:val="0073749D"/>
    <w:rsid w:val="007737B7"/>
    <w:rsid w:val="007B38CD"/>
    <w:rsid w:val="00804C5E"/>
    <w:rsid w:val="00817C88"/>
    <w:rsid w:val="00866C83"/>
    <w:rsid w:val="008672E9"/>
    <w:rsid w:val="008A1D5F"/>
    <w:rsid w:val="008A4C1A"/>
    <w:rsid w:val="008D06A3"/>
    <w:rsid w:val="00911D1B"/>
    <w:rsid w:val="00915365"/>
    <w:rsid w:val="00921F4F"/>
    <w:rsid w:val="00935B0C"/>
    <w:rsid w:val="0095614A"/>
    <w:rsid w:val="009965D8"/>
    <w:rsid w:val="009966AF"/>
    <w:rsid w:val="009E5B9D"/>
    <w:rsid w:val="009E65D2"/>
    <w:rsid w:val="00A0531B"/>
    <w:rsid w:val="00A0735A"/>
    <w:rsid w:val="00A10AEC"/>
    <w:rsid w:val="00A82767"/>
    <w:rsid w:val="00AC0147"/>
    <w:rsid w:val="00AC0537"/>
    <w:rsid w:val="00AD6FD3"/>
    <w:rsid w:val="00B14B5C"/>
    <w:rsid w:val="00B42119"/>
    <w:rsid w:val="00B44401"/>
    <w:rsid w:val="00B44D09"/>
    <w:rsid w:val="00B52C0B"/>
    <w:rsid w:val="00B56DA3"/>
    <w:rsid w:val="00B72D98"/>
    <w:rsid w:val="00B74C57"/>
    <w:rsid w:val="00B9533B"/>
    <w:rsid w:val="00BA7C44"/>
    <w:rsid w:val="00BB1DEB"/>
    <w:rsid w:val="00BD52DF"/>
    <w:rsid w:val="00BE08FB"/>
    <w:rsid w:val="00BE3107"/>
    <w:rsid w:val="00BE52AC"/>
    <w:rsid w:val="00C012BD"/>
    <w:rsid w:val="00C03728"/>
    <w:rsid w:val="00C40637"/>
    <w:rsid w:val="00C433E2"/>
    <w:rsid w:val="00C64FEE"/>
    <w:rsid w:val="00C805EA"/>
    <w:rsid w:val="00C81CDB"/>
    <w:rsid w:val="00C9623F"/>
    <w:rsid w:val="00C96441"/>
    <w:rsid w:val="00CF4D84"/>
    <w:rsid w:val="00D049FC"/>
    <w:rsid w:val="00D07221"/>
    <w:rsid w:val="00D10319"/>
    <w:rsid w:val="00D23E1D"/>
    <w:rsid w:val="00D71B4D"/>
    <w:rsid w:val="00D865BC"/>
    <w:rsid w:val="00D93330"/>
    <w:rsid w:val="00D96DB9"/>
    <w:rsid w:val="00DB51EC"/>
    <w:rsid w:val="00DD3B76"/>
    <w:rsid w:val="00DE777A"/>
    <w:rsid w:val="00E00DA0"/>
    <w:rsid w:val="00E11B63"/>
    <w:rsid w:val="00E25FB6"/>
    <w:rsid w:val="00E32DCB"/>
    <w:rsid w:val="00E85753"/>
    <w:rsid w:val="00EB059E"/>
    <w:rsid w:val="00EB2DB2"/>
    <w:rsid w:val="00EB562A"/>
    <w:rsid w:val="00EC5B27"/>
    <w:rsid w:val="00EF3608"/>
    <w:rsid w:val="00F27E63"/>
    <w:rsid w:val="00F566D4"/>
    <w:rsid w:val="00F660E2"/>
    <w:rsid w:val="00F674D9"/>
    <w:rsid w:val="00FE4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F0E0"/>
  <w15:chartTrackingRefBased/>
  <w15:docId w15:val="{4BF2FCD4-EC42-46F3-B4BF-DA2B3E78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3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A23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636710">
      <w:bodyDiv w:val="1"/>
      <w:marLeft w:val="0"/>
      <w:marRight w:val="0"/>
      <w:marTop w:val="0"/>
      <w:marBottom w:val="0"/>
      <w:divBdr>
        <w:top w:val="none" w:sz="0" w:space="0" w:color="auto"/>
        <w:left w:val="none" w:sz="0" w:space="0" w:color="auto"/>
        <w:bottom w:val="none" w:sz="0" w:space="0" w:color="auto"/>
        <w:right w:val="none" w:sz="0" w:space="0" w:color="auto"/>
      </w:divBdr>
    </w:div>
    <w:div w:id="1988313336">
      <w:bodyDiv w:val="1"/>
      <w:marLeft w:val="0"/>
      <w:marRight w:val="0"/>
      <w:marTop w:val="0"/>
      <w:marBottom w:val="0"/>
      <w:divBdr>
        <w:top w:val="none" w:sz="0" w:space="0" w:color="auto"/>
        <w:left w:val="none" w:sz="0" w:space="0" w:color="auto"/>
        <w:bottom w:val="none" w:sz="0" w:space="0" w:color="auto"/>
        <w:right w:val="none" w:sz="0" w:space="0" w:color="auto"/>
      </w:divBdr>
    </w:div>
    <w:div w:id="202442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6" ma:contentTypeDescription="Create a new document." ma:contentTypeScope="" ma:versionID="e9e8e72bf8796d7bcb6abf2db033d262">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c703f60b4991204796e41171644d8724"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6998A-57BB-4F67-934E-276004C092B3}">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customXml/itemProps2.xml><?xml version="1.0" encoding="utf-8"?>
<ds:datastoreItem xmlns:ds="http://schemas.openxmlformats.org/officeDocument/2006/customXml" ds:itemID="{2742BE0C-2E09-470D-8740-6817EC1396F1}">
  <ds:schemaRefs>
    <ds:schemaRef ds:uri="http://schemas.microsoft.com/sharepoint/v3/contenttype/forms"/>
  </ds:schemaRefs>
</ds:datastoreItem>
</file>

<file path=customXml/itemProps3.xml><?xml version="1.0" encoding="utf-8"?>
<ds:datastoreItem xmlns:ds="http://schemas.openxmlformats.org/officeDocument/2006/customXml" ds:itemID="{64962F2F-E1E2-4506-B3C1-F632EA1972FE}"/>
</file>

<file path=docProps/app.xml><?xml version="1.0" encoding="utf-8"?>
<Properties xmlns="http://schemas.openxmlformats.org/officeDocument/2006/extended-properties" xmlns:vt="http://schemas.openxmlformats.org/officeDocument/2006/docPropsVTypes">
  <Template>Normal</Template>
  <TotalTime>980</TotalTime>
  <Pages>8</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Gardener</dc:creator>
  <cp:keywords/>
  <dc:description/>
  <cp:lastModifiedBy>Robert, Goffee</cp:lastModifiedBy>
  <cp:revision>37</cp:revision>
  <dcterms:created xsi:type="dcterms:W3CDTF">2021-07-13T08:15:00Z</dcterms:created>
  <dcterms:modified xsi:type="dcterms:W3CDTF">2025-11-05T16:01:00Z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y fmtid="{D5CDD505-2E9C-101B-9397-08002B2CF9AE}" pid="3" name="MediaServiceImageTags">
    <vt:lpwstr/>
  </property>
</Properties>
</file>